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435A1" w14:textId="2340F3A3" w:rsidR="001C39C8" w:rsidRPr="004077ED" w:rsidRDefault="001C39C8" w:rsidP="001C39C8">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605931">
        <w:rPr>
          <w:rFonts w:ascii="Arial" w:eastAsia="MS Mincho" w:hAnsi="Arial"/>
          <w:b/>
          <w:sz w:val="24"/>
          <w:szCs w:val="24"/>
          <w:lang w:eastAsia="en-GB"/>
        </w:rPr>
        <w:t xml:space="preserve">3GPP TSG-RAN WG2 </w:t>
      </w:r>
      <w:r>
        <w:rPr>
          <w:rFonts w:ascii="Arial" w:eastAsia="MS Mincho" w:hAnsi="Arial"/>
          <w:b/>
          <w:sz w:val="24"/>
          <w:szCs w:val="24"/>
          <w:lang w:eastAsia="en-GB"/>
        </w:rPr>
        <w:t xml:space="preserve">Meeting </w:t>
      </w:r>
      <w:r w:rsidRPr="004077ED">
        <w:rPr>
          <w:rFonts w:ascii="Arial" w:eastAsia="MS Mincho" w:hAnsi="Arial"/>
          <w:b/>
          <w:sz w:val="24"/>
          <w:szCs w:val="24"/>
          <w:lang w:eastAsia="en-GB"/>
        </w:rPr>
        <w:t>#121</w:t>
      </w:r>
      <w:r>
        <w:rPr>
          <w:rFonts w:ascii="Arial" w:eastAsia="MS Mincho" w:hAnsi="Arial"/>
          <w:b/>
          <w:sz w:val="24"/>
          <w:szCs w:val="24"/>
          <w:lang w:eastAsia="en-GB"/>
        </w:rPr>
        <w:t>bis-e</w:t>
      </w:r>
      <w:r w:rsidRPr="004077ED">
        <w:rPr>
          <w:rFonts w:ascii="Arial" w:eastAsia="MS Mincho" w:hAnsi="Arial"/>
          <w:b/>
          <w:sz w:val="24"/>
          <w:szCs w:val="24"/>
          <w:lang w:eastAsia="en-GB"/>
        </w:rPr>
        <w:tab/>
      </w:r>
      <w:r w:rsidR="00196825" w:rsidRPr="00196825">
        <w:rPr>
          <w:rFonts w:ascii="Arial" w:eastAsia="MS Mincho" w:hAnsi="Arial"/>
          <w:b/>
          <w:sz w:val="24"/>
          <w:szCs w:val="24"/>
          <w:lang w:eastAsia="en-GB"/>
        </w:rPr>
        <w:t>R2-2303930</w:t>
      </w:r>
    </w:p>
    <w:p w14:paraId="548A5BD8" w14:textId="77777777" w:rsidR="001C39C8" w:rsidRPr="004077ED" w:rsidRDefault="001C39C8" w:rsidP="001C39C8">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Pr>
          <w:rFonts w:ascii="Arial" w:eastAsia="MS Mincho" w:hAnsi="Arial"/>
          <w:b/>
          <w:sz w:val="24"/>
          <w:szCs w:val="24"/>
          <w:lang w:eastAsia="en-GB"/>
        </w:rPr>
        <w:t>Online</w:t>
      </w:r>
      <w:r w:rsidRPr="004077ED">
        <w:rPr>
          <w:rFonts w:ascii="Arial" w:eastAsia="MS Mincho" w:hAnsi="Arial"/>
          <w:b/>
          <w:sz w:val="24"/>
          <w:szCs w:val="24"/>
          <w:lang w:eastAsia="en-GB"/>
        </w:rPr>
        <w:t xml:space="preserve">, </w:t>
      </w:r>
      <w:r>
        <w:rPr>
          <w:rFonts w:ascii="Arial" w:eastAsia="MS Mincho" w:hAnsi="Arial"/>
          <w:b/>
          <w:sz w:val="24"/>
          <w:szCs w:val="24"/>
          <w:lang w:eastAsia="en-GB"/>
        </w:rPr>
        <w:t>17</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 </w:t>
      </w:r>
      <w:r>
        <w:rPr>
          <w:rFonts w:ascii="Arial" w:eastAsia="MS Mincho" w:hAnsi="Arial"/>
          <w:b/>
          <w:sz w:val="24"/>
          <w:szCs w:val="24"/>
          <w:lang w:eastAsia="en-GB"/>
        </w:rPr>
        <w:t>26</w:t>
      </w:r>
      <w:r w:rsidRPr="004077ED">
        <w:rPr>
          <w:rFonts w:ascii="Arial" w:eastAsia="MS Mincho" w:hAnsi="Arial"/>
          <w:b/>
          <w:sz w:val="24"/>
          <w:szCs w:val="24"/>
          <w:vertAlign w:val="superscript"/>
          <w:lang w:eastAsia="en-GB"/>
        </w:rPr>
        <w:t>th</w:t>
      </w:r>
      <w:r w:rsidRPr="004077ED">
        <w:rPr>
          <w:rFonts w:ascii="Arial" w:eastAsia="MS Mincho" w:hAnsi="Arial"/>
          <w:b/>
          <w:sz w:val="24"/>
          <w:szCs w:val="24"/>
          <w:lang w:eastAsia="en-GB"/>
        </w:rPr>
        <w:t xml:space="preserve"> </w:t>
      </w:r>
      <w:r>
        <w:rPr>
          <w:rFonts w:ascii="Arial" w:eastAsia="MS Mincho" w:hAnsi="Arial"/>
          <w:b/>
          <w:sz w:val="24"/>
          <w:szCs w:val="24"/>
          <w:lang w:eastAsia="en-GB"/>
        </w:rPr>
        <w:t>April</w:t>
      </w:r>
      <w:r w:rsidRPr="004077ED">
        <w:rPr>
          <w:rFonts w:ascii="Arial" w:eastAsia="MS Mincho" w:hAnsi="Arial"/>
          <w:b/>
          <w:sz w:val="24"/>
          <w:szCs w:val="24"/>
          <w:lang w:eastAsia="en-GB"/>
        </w:rPr>
        <w:t xml:space="preserve"> 2023</w:t>
      </w:r>
    </w:p>
    <w:p w14:paraId="03D1850B" w14:textId="77777777" w:rsidR="00412302" w:rsidRDefault="00412302"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p>
    <w:p w14:paraId="17E9B976" w14:textId="37B925B9" w:rsidR="006D2240" w:rsidRPr="004077ED" w:rsidRDefault="001C39C8"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Pr>
          <w:rFonts w:ascii="Arial" w:eastAsia="MS Mincho" w:hAnsi="Arial"/>
          <w:b/>
          <w:sz w:val="24"/>
          <w:szCs w:val="24"/>
          <w:lang w:eastAsia="en-GB"/>
        </w:rPr>
        <w:t>Agenda Item:</w:t>
      </w:r>
      <w:r>
        <w:rPr>
          <w:rFonts w:ascii="Arial" w:eastAsia="MS Mincho" w:hAnsi="Arial"/>
          <w:b/>
          <w:sz w:val="24"/>
          <w:szCs w:val="24"/>
          <w:lang w:eastAsia="en-GB"/>
        </w:rPr>
        <w:tab/>
        <w:t>7</w:t>
      </w:r>
      <w:r w:rsidR="009C4666" w:rsidRPr="004077ED">
        <w:rPr>
          <w:rFonts w:ascii="Arial" w:eastAsia="MS Mincho" w:hAnsi="Arial"/>
          <w:b/>
          <w:sz w:val="24"/>
          <w:szCs w:val="24"/>
          <w:lang w:eastAsia="en-GB"/>
        </w:rPr>
        <w:t>.</w:t>
      </w:r>
      <w:r w:rsidR="00CD434A">
        <w:rPr>
          <w:rFonts w:ascii="Arial" w:eastAsia="MS Mincho" w:hAnsi="Arial"/>
          <w:b/>
          <w:sz w:val="24"/>
          <w:szCs w:val="24"/>
          <w:lang w:eastAsia="en-GB"/>
        </w:rPr>
        <w:t>5.2</w:t>
      </w:r>
    </w:p>
    <w:p w14:paraId="7C7C9BC3"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Source:</w:t>
      </w:r>
      <w:r w:rsidRPr="004077ED">
        <w:rPr>
          <w:rFonts w:ascii="Arial" w:eastAsia="MS Mincho" w:hAnsi="Arial"/>
          <w:b/>
          <w:sz w:val="24"/>
          <w:szCs w:val="24"/>
          <w:lang w:eastAsia="en-GB"/>
        </w:rPr>
        <w:tab/>
        <w:t>ASUSTeK</w:t>
      </w:r>
    </w:p>
    <w:p w14:paraId="53707502" w14:textId="6A35397B" w:rsidR="006D2240" w:rsidRPr="004077ED" w:rsidRDefault="009C4666" w:rsidP="004077ED">
      <w:pPr>
        <w:widowControl w:val="0"/>
        <w:tabs>
          <w:tab w:val="left" w:pos="1701"/>
          <w:tab w:val="right" w:pos="9923"/>
        </w:tabs>
        <w:suppressAutoHyphens w:val="0"/>
        <w:overflowPunct/>
        <w:autoSpaceDE/>
        <w:autoSpaceDN/>
        <w:spacing w:before="120" w:after="0"/>
        <w:ind w:left="1699" w:hangingChars="708" w:hanging="1699"/>
        <w:textAlignment w:val="auto"/>
        <w:rPr>
          <w:rFonts w:eastAsia="MS Mincho"/>
          <w:sz w:val="24"/>
          <w:szCs w:val="24"/>
          <w:lang w:eastAsia="en-GB"/>
        </w:rPr>
      </w:pPr>
      <w:r w:rsidRPr="004077ED">
        <w:rPr>
          <w:rFonts w:ascii="Arial" w:eastAsia="MS Mincho" w:hAnsi="Arial"/>
          <w:b/>
          <w:sz w:val="24"/>
          <w:szCs w:val="24"/>
          <w:lang w:eastAsia="en-GB"/>
        </w:rPr>
        <w:t>Title:</w:t>
      </w:r>
      <w:r w:rsidRPr="004077ED">
        <w:rPr>
          <w:rFonts w:ascii="Arial" w:eastAsia="MS Mincho" w:hAnsi="Arial"/>
          <w:b/>
          <w:sz w:val="24"/>
          <w:szCs w:val="24"/>
          <w:lang w:eastAsia="en-GB"/>
        </w:rPr>
        <w:tab/>
      </w:r>
      <w:r w:rsidR="00CC693B">
        <w:rPr>
          <w:rFonts w:ascii="Arial" w:eastAsia="MS Mincho" w:hAnsi="Arial"/>
          <w:b/>
          <w:sz w:val="24"/>
          <w:szCs w:val="24"/>
          <w:lang w:eastAsia="en-GB"/>
        </w:rPr>
        <w:t xml:space="preserve">Discussion on </w:t>
      </w:r>
      <w:r w:rsidR="006A02E1">
        <w:rPr>
          <w:rFonts w:ascii="Arial" w:eastAsia="MS Mincho" w:hAnsi="Arial"/>
          <w:b/>
          <w:sz w:val="24"/>
          <w:szCs w:val="24"/>
          <w:lang w:eastAsia="en-GB"/>
        </w:rPr>
        <w:t xml:space="preserve">PDU Set Information </w:t>
      </w:r>
      <w:r w:rsidR="00CC693B">
        <w:rPr>
          <w:rFonts w:ascii="Arial" w:eastAsia="MS Mincho" w:hAnsi="Arial"/>
          <w:b/>
          <w:sz w:val="24"/>
          <w:szCs w:val="24"/>
          <w:lang w:eastAsia="en-GB"/>
        </w:rPr>
        <w:t xml:space="preserve">on </w:t>
      </w:r>
      <w:r w:rsidR="006A02E1">
        <w:rPr>
          <w:rFonts w:ascii="Arial" w:eastAsia="MS Mincho" w:hAnsi="Arial"/>
          <w:b/>
          <w:sz w:val="24"/>
          <w:szCs w:val="24"/>
          <w:lang w:eastAsia="en-GB"/>
        </w:rPr>
        <w:t xml:space="preserve">UL </w:t>
      </w:r>
      <w:r w:rsidR="00CC693B">
        <w:rPr>
          <w:rFonts w:ascii="Arial" w:eastAsia="MS Mincho" w:hAnsi="Arial"/>
          <w:b/>
          <w:sz w:val="24"/>
          <w:szCs w:val="24"/>
          <w:lang w:eastAsia="en-GB"/>
        </w:rPr>
        <w:t>for UE</w:t>
      </w:r>
    </w:p>
    <w:p w14:paraId="1C45C098"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4077ED">
        <w:rPr>
          <w:rFonts w:ascii="Arial" w:eastAsia="MS Mincho" w:hAnsi="Arial"/>
          <w:b/>
          <w:sz w:val="24"/>
          <w:szCs w:val="24"/>
          <w:lang w:eastAsia="en-GB"/>
        </w:rPr>
        <w:t>Document for:</w:t>
      </w:r>
      <w:r w:rsidRPr="004077ED">
        <w:rPr>
          <w:rFonts w:ascii="Arial" w:eastAsia="MS Mincho" w:hAnsi="Arial"/>
          <w:b/>
          <w:sz w:val="24"/>
          <w:szCs w:val="24"/>
          <w:lang w:eastAsia="en-GB"/>
        </w:rPr>
        <w:tab/>
        <w:t>Discussion</w:t>
      </w:r>
      <w:r w:rsidR="00412302">
        <w:rPr>
          <w:rFonts w:ascii="Arial" w:eastAsia="MS Mincho" w:hAnsi="Arial"/>
          <w:b/>
          <w:sz w:val="24"/>
          <w:szCs w:val="24"/>
          <w:lang w:eastAsia="en-GB"/>
        </w:rPr>
        <w:t xml:space="preserve"> and</w:t>
      </w:r>
      <w:r w:rsidRPr="004077ED">
        <w:rPr>
          <w:rFonts w:ascii="Arial" w:eastAsia="MS Mincho" w:hAnsi="Arial"/>
          <w:b/>
          <w:sz w:val="24"/>
          <w:szCs w:val="24"/>
          <w:lang w:eastAsia="en-GB"/>
        </w:rPr>
        <w:t xml:space="preserve"> Decision </w:t>
      </w:r>
    </w:p>
    <w:p w14:paraId="3AFA4C27" w14:textId="77777777" w:rsidR="006D2240" w:rsidRDefault="009C4666">
      <w:pPr>
        <w:pStyle w:val="1"/>
        <w:tabs>
          <w:tab w:val="left" w:pos="709"/>
        </w:tabs>
        <w:rPr>
          <w:sz w:val="28"/>
          <w:szCs w:val="28"/>
        </w:rPr>
      </w:pPr>
      <w:r>
        <w:rPr>
          <w:sz w:val="28"/>
          <w:szCs w:val="28"/>
        </w:rPr>
        <w:t>1</w:t>
      </w:r>
      <w:r>
        <w:rPr>
          <w:sz w:val="28"/>
          <w:szCs w:val="28"/>
        </w:rPr>
        <w:tab/>
        <w:t>Introduction</w:t>
      </w:r>
    </w:p>
    <w:p w14:paraId="0449067F" w14:textId="2553E071" w:rsidR="001D23BF" w:rsidRDefault="001D23BF" w:rsidP="001D23BF">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TR 38.835 v</w:t>
      </w:r>
      <w:r w:rsidR="0046465F">
        <w:rPr>
          <w:rFonts w:ascii="Calibri" w:eastAsiaTheme="minorEastAsia" w:hAnsi="Calibri" w:cs="Calibri"/>
          <w:sz w:val="22"/>
          <w:lang w:eastAsia="zh-TW"/>
        </w:rPr>
        <w:t>18</w:t>
      </w:r>
      <w:r>
        <w:rPr>
          <w:rFonts w:ascii="Calibri" w:eastAsiaTheme="minorEastAsia" w:hAnsi="Calibri" w:cs="Calibri"/>
          <w:sz w:val="22"/>
          <w:lang w:eastAsia="zh-TW"/>
        </w:rPr>
        <w:t>.0.</w:t>
      </w:r>
      <w:r w:rsidR="0046465F">
        <w:rPr>
          <w:rFonts w:ascii="Calibri" w:eastAsiaTheme="minorEastAsia" w:hAnsi="Calibri" w:cs="Calibri"/>
          <w:sz w:val="22"/>
          <w:lang w:eastAsia="zh-TW"/>
        </w:rPr>
        <w:t>1</w:t>
      </w:r>
      <w:r>
        <w:rPr>
          <w:rFonts w:ascii="Calibri" w:eastAsiaTheme="minorEastAsia" w:hAnsi="Calibri" w:cs="Calibri"/>
          <w:sz w:val="22"/>
          <w:lang w:eastAsia="zh-TW"/>
        </w:rPr>
        <w:t xml:space="preserve"> [1] has following statement: </w:t>
      </w:r>
    </w:p>
    <w:tbl>
      <w:tblPr>
        <w:tblStyle w:val="aff7"/>
        <w:tblW w:w="0" w:type="auto"/>
        <w:tblLook w:val="04A0" w:firstRow="1" w:lastRow="0" w:firstColumn="1" w:lastColumn="0" w:noHBand="0" w:noVBand="1"/>
      </w:tblPr>
      <w:tblGrid>
        <w:gridCol w:w="9629"/>
      </w:tblGrid>
      <w:tr w:rsidR="001D23BF" w14:paraId="6D9B2D69" w14:textId="77777777" w:rsidTr="00137B2C">
        <w:tc>
          <w:tcPr>
            <w:tcW w:w="9629" w:type="dxa"/>
          </w:tcPr>
          <w:p w14:paraId="008AF30F" w14:textId="19B085A9" w:rsidR="006A7B05" w:rsidRPr="006A7B05" w:rsidRDefault="006A7B05" w:rsidP="006A7B05">
            <w:pPr>
              <w:suppressAutoHyphens w:val="0"/>
              <w:overflowPunct/>
              <w:autoSpaceDE/>
              <w:autoSpaceDN/>
              <w:textAlignment w:val="auto"/>
              <w:rPr>
                <w:rFonts w:ascii="Calibri" w:eastAsiaTheme="minorEastAsia" w:hAnsi="Calibri" w:cs="Calibri"/>
                <w:sz w:val="22"/>
                <w:lang w:eastAsia="zh-TW"/>
              </w:rPr>
            </w:pPr>
            <w:r w:rsidRPr="006A7B05">
              <w:rPr>
                <w:rFonts w:eastAsia="MS Mincho"/>
                <w:highlight w:val="yellow"/>
                <w:lang w:eastAsia="en-US"/>
              </w:rPr>
              <w:t>For the uplink XR traffic, the UE needs to be able to identify PDU Set and Data Bursts dynamically, including PSI</w:t>
            </w:r>
            <w:r w:rsidRPr="006A7B05">
              <w:rPr>
                <w:rFonts w:eastAsia="MS Mincho"/>
                <w:lang w:eastAsia="en-US"/>
              </w:rPr>
              <w:t>, but in-band marking over Uu of PDUs is not needed. Additional potential improvements to enhance the scheduling of uplink resources are given in clause 5.3.2.</w:t>
            </w:r>
          </w:p>
        </w:tc>
      </w:tr>
    </w:tbl>
    <w:p w14:paraId="02B10AD5" w14:textId="3683EE50" w:rsidR="00302019" w:rsidRPr="001D23BF" w:rsidRDefault="001D23BF" w:rsidP="001D23BF">
      <w:pPr>
        <w:spacing w:before="120" w:after="120"/>
        <w:jc w:val="both"/>
        <w:rPr>
          <w:rFonts w:ascii="Calibri" w:eastAsiaTheme="minorEastAsia" w:hAnsi="Calibri" w:cs="Calibri"/>
          <w:sz w:val="22"/>
          <w:lang w:eastAsia="zh-TW"/>
        </w:rPr>
      </w:pPr>
      <w:r w:rsidRPr="001D23BF">
        <w:rPr>
          <w:rFonts w:ascii="Calibri" w:eastAsiaTheme="minorEastAsia" w:hAnsi="Calibri" w:cs="Calibri"/>
          <w:sz w:val="22"/>
          <w:lang w:eastAsia="zh-TW"/>
        </w:rPr>
        <w:t>However</w:t>
      </w:r>
      <w:r w:rsidR="003434BF" w:rsidRPr="001D23BF">
        <w:rPr>
          <w:rFonts w:ascii="Calibri" w:eastAsiaTheme="minorEastAsia" w:hAnsi="Calibri" w:cs="Calibri"/>
          <w:sz w:val="22"/>
          <w:lang w:eastAsia="zh-TW"/>
        </w:rPr>
        <w:t xml:space="preserve">, </w:t>
      </w:r>
      <w:r w:rsidRPr="001D23BF">
        <w:rPr>
          <w:rFonts w:ascii="Calibri" w:eastAsiaTheme="minorEastAsia" w:hAnsi="Calibri" w:cs="Calibri"/>
          <w:sz w:val="22"/>
          <w:lang w:eastAsia="zh-TW"/>
        </w:rPr>
        <w:t xml:space="preserve">we think </w:t>
      </w:r>
      <w:r>
        <w:rPr>
          <w:rFonts w:ascii="Calibri" w:eastAsiaTheme="minorEastAsia" w:hAnsi="Calibri" w:cs="Calibri"/>
          <w:sz w:val="22"/>
          <w:lang w:eastAsia="zh-TW"/>
        </w:rPr>
        <w:t xml:space="preserve">relying on only </w:t>
      </w:r>
      <w:r w:rsidRPr="001D23BF">
        <w:rPr>
          <w:rFonts w:ascii="Calibri" w:eastAsiaTheme="minorEastAsia" w:hAnsi="Calibri" w:cs="Calibri"/>
          <w:sz w:val="22"/>
          <w:lang w:eastAsia="zh-TW"/>
        </w:rPr>
        <w:t>PSI</w:t>
      </w:r>
      <w:r>
        <w:rPr>
          <w:rFonts w:ascii="Calibri" w:eastAsiaTheme="minorEastAsia" w:hAnsi="Calibri" w:cs="Calibri"/>
          <w:sz w:val="22"/>
          <w:lang w:eastAsia="zh-TW"/>
        </w:rPr>
        <w:t xml:space="preserve"> (PDU Set Importance)</w:t>
      </w:r>
      <w:r w:rsidRPr="001D23BF">
        <w:rPr>
          <w:rFonts w:ascii="Calibri" w:eastAsiaTheme="minorEastAsia" w:hAnsi="Calibri" w:cs="Calibri"/>
          <w:sz w:val="22"/>
          <w:lang w:eastAsia="zh-TW"/>
        </w:rPr>
        <w:t xml:space="preserve"> </w:t>
      </w:r>
      <w:r>
        <w:rPr>
          <w:rFonts w:ascii="Calibri" w:eastAsiaTheme="minorEastAsia" w:hAnsi="Calibri" w:cs="Calibri"/>
          <w:sz w:val="22"/>
          <w:lang w:eastAsia="zh-TW"/>
        </w:rPr>
        <w:t xml:space="preserve">may not be sufficient </w:t>
      </w:r>
      <w:r w:rsidRPr="001D23BF">
        <w:rPr>
          <w:rFonts w:ascii="Calibri" w:eastAsiaTheme="minorEastAsia" w:hAnsi="Calibri" w:cs="Calibri"/>
          <w:sz w:val="22"/>
          <w:lang w:eastAsia="zh-TW"/>
        </w:rPr>
        <w:t xml:space="preserve">for </w:t>
      </w:r>
      <w:r>
        <w:rPr>
          <w:rFonts w:ascii="Calibri" w:eastAsiaTheme="minorEastAsia" w:hAnsi="Calibri" w:cs="Calibri"/>
          <w:sz w:val="22"/>
          <w:lang w:eastAsia="zh-TW"/>
        </w:rPr>
        <w:t xml:space="preserve">the </w:t>
      </w:r>
      <w:r w:rsidRPr="001D23BF">
        <w:rPr>
          <w:rFonts w:ascii="Calibri" w:eastAsiaTheme="minorEastAsia" w:hAnsi="Calibri" w:cs="Calibri"/>
          <w:sz w:val="22"/>
          <w:lang w:eastAsia="zh-TW"/>
        </w:rPr>
        <w:t xml:space="preserve">UE to identify </w:t>
      </w:r>
      <w:r w:rsidR="00CD434A">
        <w:rPr>
          <w:rFonts w:ascii="Calibri" w:eastAsiaTheme="minorEastAsia" w:hAnsi="Calibri" w:cs="Calibri"/>
          <w:sz w:val="22"/>
          <w:lang w:eastAsia="zh-TW"/>
        </w:rPr>
        <w:t xml:space="preserve">UL </w:t>
      </w:r>
      <w:r w:rsidRPr="001D23BF">
        <w:rPr>
          <w:rFonts w:ascii="Calibri" w:eastAsiaTheme="minorEastAsia" w:hAnsi="Calibri" w:cs="Calibri"/>
          <w:sz w:val="22"/>
          <w:lang w:eastAsia="zh-TW"/>
        </w:rPr>
        <w:t>PDU Set</w:t>
      </w:r>
      <w:r w:rsidR="003434BF" w:rsidRPr="001D23BF">
        <w:rPr>
          <w:rFonts w:ascii="Calibri" w:eastAsiaTheme="minorEastAsia" w:hAnsi="Calibri" w:cs="Calibri"/>
          <w:sz w:val="22"/>
          <w:lang w:eastAsia="zh-TW"/>
        </w:rPr>
        <w:t xml:space="preserve">. </w:t>
      </w:r>
      <w:r w:rsidR="00302019" w:rsidRPr="001D23BF">
        <w:rPr>
          <w:rFonts w:ascii="Calibri" w:eastAsiaTheme="minorEastAsia" w:hAnsi="Calibri" w:cs="Calibri"/>
          <w:sz w:val="22"/>
          <w:lang w:eastAsia="zh-TW"/>
        </w:rPr>
        <w:t xml:space="preserve">In this contribution, </w:t>
      </w:r>
      <w:r w:rsidR="00314001" w:rsidRPr="001D23BF">
        <w:rPr>
          <w:rFonts w:ascii="Calibri" w:eastAsiaTheme="minorEastAsia" w:hAnsi="Calibri" w:cs="Calibri"/>
          <w:sz w:val="22"/>
          <w:lang w:eastAsia="zh-TW"/>
        </w:rPr>
        <w:t>we</w:t>
      </w:r>
      <w:r>
        <w:rPr>
          <w:rFonts w:ascii="Calibri" w:eastAsiaTheme="minorEastAsia" w:hAnsi="Calibri" w:cs="Calibri"/>
          <w:sz w:val="22"/>
          <w:lang w:eastAsia="zh-TW"/>
        </w:rPr>
        <w:t xml:space="preserve"> discuss</w:t>
      </w:r>
      <w:r w:rsidR="00314001" w:rsidRPr="001D23BF">
        <w:rPr>
          <w:rFonts w:ascii="Calibri" w:eastAsiaTheme="minorEastAsia" w:hAnsi="Calibri" w:cs="Calibri"/>
          <w:sz w:val="22"/>
          <w:lang w:eastAsia="zh-TW"/>
        </w:rPr>
        <w:t xml:space="preserve"> </w:t>
      </w:r>
      <w:r w:rsidR="006A02E1" w:rsidRPr="001D23BF">
        <w:rPr>
          <w:rFonts w:ascii="Calibri" w:eastAsiaTheme="minorEastAsia" w:hAnsi="Calibri" w:cs="Calibri"/>
          <w:sz w:val="22"/>
          <w:lang w:eastAsia="zh-TW"/>
        </w:rPr>
        <w:t>what</w:t>
      </w:r>
      <w:r>
        <w:rPr>
          <w:rFonts w:ascii="Calibri" w:eastAsiaTheme="minorEastAsia" w:hAnsi="Calibri" w:cs="Calibri"/>
          <w:sz w:val="22"/>
          <w:lang w:eastAsia="zh-TW"/>
        </w:rPr>
        <w:t xml:space="preserve"> additional</w:t>
      </w:r>
      <w:r w:rsidR="003434BF" w:rsidRPr="001D23BF">
        <w:rPr>
          <w:rFonts w:ascii="Calibri" w:eastAsiaTheme="minorEastAsia" w:hAnsi="Calibri" w:cs="Calibri"/>
          <w:sz w:val="22"/>
          <w:lang w:eastAsia="zh-TW"/>
        </w:rPr>
        <w:t xml:space="preserve"> information can be used by the UE </w:t>
      </w:r>
      <w:r>
        <w:rPr>
          <w:rFonts w:ascii="Calibri" w:eastAsiaTheme="minorEastAsia" w:hAnsi="Calibri" w:cs="Calibri"/>
          <w:sz w:val="22"/>
          <w:lang w:eastAsia="zh-TW"/>
        </w:rPr>
        <w:t>as</w:t>
      </w:r>
      <w:r w:rsidR="006A02E1" w:rsidRPr="001D23BF">
        <w:rPr>
          <w:rFonts w:ascii="Calibri" w:eastAsiaTheme="minorEastAsia" w:hAnsi="Calibri" w:cs="Calibri"/>
          <w:sz w:val="22"/>
          <w:lang w:eastAsia="zh-TW"/>
        </w:rPr>
        <w:t xml:space="preserve"> the PDU Set Information </w:t>
      </w:r>
      <w:r>
        <w:rPr>
          <w:rFonts w:ascii="Calibri" w:eastAsiaTheme="minorEastAsia" w:hAnsi="Calibri" w:cs="Calibri"/>
          <w:sz w:val="22"/>
          <w:lang w:eastAsia="zh-TW"/>
        </w:rPr>
        <w:t>for identifying UL PDU Set</w:t>
      </w:r>
      <w:r w:rsidR="00314001" w:rsidRPr="001D23BF">
        <w:rPr>
          <w:rFonts w:ascii="Calibri" w:eastAsiaTheme="minorEastAsia" w:hAnsi="Calibri" w:cs="Calibri"/>
          <w:sz w:val="22"/>
          <w:lang w:eastAsia="zh-TW"/>
        </w:rPr>
        <w:t>.</w:t>
      </w:r>
    </w:p>
    <w:p w14:paraId="04866D29" w14:textId="77777777" w:rsidR="006D2240" w:rsidRDefault="009C4666">
      <w:pPr>
        <w:pStyle w:val="1"/>
        <w:tabs>
          <w:tab w:val="left" w:pos="709"/>
        </w:tabs>
        <w:rPr>
          <w:sz w:val="28"/>
          <w:szCs w:val="28"/>
        </w:rPr>
      </w:pPr>
      <w:bookmarkStart w:id="0" w:name="_Ref178064866"/>
      <w:r>
        <w:rPr>
          <w:sz w:val="28"/>
          <w:szCs w:val="28"/>
        </w:rPr>
        <w:t>2</w:t>
      </w:r>
      <w:r>
        <w:rPr>
          <w:sz w:val="28"/>
          <w:szCs w:val="28"/>
        </w:rPr>
        <w:tab/>
        <w:t>Discussion</w:t>
      </w:r>
      <w:bookmarkEnd w:id="0"/>
    </w:p>
    <w:p w14:paraId="73FD51F2" w14:textId="2A5A1D38" w:rsidR="00FA3E63" w:rsidRPr="00FA3E63" w:rsidRDefault="00FA3E63" w:rsidP="00FA3E63">
      <w:pPr>
        <w:spacing w:before="120" w:after="120"/>
        <w:jc w:val="both"/>
        <w:rPr>
          <w:rFonts w:ascii="Calibri" w:eastAsiaTheme="minorEastAsia" w:hAnsi="Calibri" w:cs="Calibri"/>
          <w:sz w:val="22"/>
          <w:lang w:eastAsia="zh-TW"/>
        </w:rPr>
      </w:pPr>
      <w:r w:rsidRPr="00FA3E63">
        <w:rPr>
          <w:rFonts w:ascii="Calibri" w:eastAsiaTheme="minorEastAsia" w:hAnsi="Calibri" w:cs="Calibri"/>
          <w:sz w:val="22"/>
          <w:lang w:eastAsia="zh-TW"/>
        </w:rPr>
        <w:t>In last RAN2 meeting, RAN2 considered applying PSI for PDU Set</w:t>
      </w:r>
      <w:r>
        <w:rPr>
          <w:rFonts w:ascii="Calibri" w:eastAsiaTheme="minorEastAsia" w:hAnsi="Calibri" w:cs="Calibri"/>
          <w:sz w:val="22"/>
          <w:lang w:eastAsia="zh-TW"/>
        </w:rPr>
        <w:t xml:space="preserve"> based discard for UL PDU Set</w:t>
      </w:r>
      <w:r w:rsidRPr="00FA3E63">
        <w:rPr>
          <w:rFonts w:ascii="Calibri" w:eastAsiaTheme="minorEastAsia" w:hAnsi="Calibri" w:cs="Calibri"/>
          <w:sz w:val="22"/>
          <w:lang w:eastAsia="zh-TW"/>
        </w:rPr>
        <w:t xml:space="preserve"> and made the following agreement:</w:t>
      </w:r>
    </w:p>
    <w:tbl>
      <w:tblPr>
        <w:tblStyle w:val="27"/>
        <w:tblW w:w="0" w:type="auto"/>
        <w:tblLook w:val="04A0" w:firstRow="1" w:lastRow="0" w:firstColumn="1" w:lastColumn="0" w:noHBand="0" w:noVBand="1"/>
      </w:tblPr>
      <w:tblGrid>
        <w:gridCol w:w="9629"/>
      </w:tblGrid>
      <w:tr w:rsidR="00FA3E63" w:rsidRPr="00FA3E63" w14:paraId="50988AE4" w14:textId="77777777" w:rsidTr="00137B2C">
        <w:tc>
          <w:tcPr>
            <w:tcW w:w="9629" w:type="dxa"/>
          </w:tcPr>
          <w:p w14:paraId="583DA966" w14:textId="77777777" w:rsidR="00FA3E63" w:rsidRPr="00FA3E63" w:rsidRDefault="00FA3E63" w:rsidP="00FA3E63">
            <w:pPr>
              <w:numPr>
                <w:ilvl w:val="0"/>
                <w:numId w:val="26"/>
              </w:numPr>
              <w:tabs>
                <w:tab w:val="num" w:pos="1306"/>
              </w:tabs>
              <w:suppressAutoHyphens w:val="0"/>
              <w:overflowPunct/>
              <w:autoSpaceDE/>
              <w:autoSpaceDN/>
              <w:spacing w:before="60"/>
              <w:ind w:left="455"/>
              <w:textAlignment w:val="auto"/>
              <w:rPr>
                <w:rFonts w:ascii="Calibri" w:eastAsiaTheme="minorEastAsia" w:hAnsi="Calibri" w:cs="Calibri"/>
                <w:b/>
                <w:sz w:val="22"/>
                <w:lang w:eastAsia="zh-TW"/>
              </w:rPr>
            </w:pPr>
            <w:r w:rsidRPr="00FA3E63">
              <w:rPr>
                <w:rFonts w:ascii="Arial" w:eastAsia="MS Mincho" w:hAnsi="Arial"/>
                <w:b/>
                <w:lang w:eastAsia="en-GB"/>
              </w:rPr>
              <w:t>RAN2 thinks PSI can be useful for PDU set-based discard. RAN2 aims to introduce a mechanism to allow UE to handle discarding of packets with different PSI in case of congestion. FFS for other cases.</w:t>
            </w:r>
          </w:p>
        </w:tc>
      </w:tr>
    </w:tbl>
    <w:p w14:paraId="634C9430" w14:textId="45AD974B" w:rsidR="009D339F" w:rsidRDefault="00DF07D0" w:rsidP="001D23BF">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According</w:t>
      </w:r>
      <w:r>
        <w:rPr>
          <w:rFonts w:ascii="Calibri" w:eastAsiaTheme="minorEastAsia" w:hAnsi="Calibri" w:cs="Calibri" w:hint="eastAsia"/>
          <w:sz w:val="22"/>
          <w:lang w:eastAsia="zh-TW"/>
        </w:rPr>
        <w:t xml:space="preserve"> </w:t>
      </w:r>
      <w:r>
        <w:rPr>
          <w:rFonts w:ascii="Calibri" w:eastAsiaTheme="minorEastAsia" w:hAnsi="Calibri" w:cs="Calibri"/>
          <w:sz w:val="22"/>
          <w:lang w:eastAsia="zh-TW"/>
        </w:rPr>
        <w:t xml:space="preserve">to </w:t>
      </w:r>
      <w:r w:rsidR="009D339F">
        <w:rPr>
          <w:rFonts w:ascii="Calibri" w:eastAsiaTheme="minorEastAsia" w:hAnsi="Calibri" w:cs="Calibri"/>
          <w:sz w:val="22"/>
          <w:lang w:eastAsia="zh-TW"/>
        </w:rPr>
        <w:t>the agreed CR in SA2 meeting</w:t>
      </w:r>
      <w:r>
        <w:rPr>
          <w:rFonts w:ascii="Calibri" w:eastAsiaTheme="minorEastAsia" w:hAnsi="Calibri" w:cs="Calibri"/>
          <w:sz w:val="22"/>
          <w:lang w:eastAsia="zh-TW"/>
        </w:rPr>
        <w:t xml:space="preserve"> [</w:t>
      </w:r>
      <w:r w:rsidR="009D339F">
        <w:rPr>
          <w:rFonts w:ascii="Calibri" w:eastAsiaTheme="minorEastAsia" w:hAnsi="Calibri" w:cs="Calibri"/>
          <w:sz w:val="22"/>
          <w:lang w:eastAsia="zh-TW"/>
        </w:rPr>
        <w:t>2</w:t>
      </w:r>
      <w:r>
        <w:rPr>
          <w:rFonts w:ascii="Calibri" w:eastAsiaTheme="minorEastAsia" w:hAnsi="Calibri" w:cs="Calibri"/>
          <w:sz w:val="22"/>
          <w:lang w:eastAsia="zh-TW"/>
        </w:rPr>
        <w:t>]</w:t>
      </w:r>
      <w:r w:rsidR="000A10B2">
        <w:rPr>
          <w:rFonts w:ascii="Calibri" w:eastAsiaTheme="minorEastAsia" w:hAnsi="Calibri" w:cs="Calibri"/>
          <w:sz w:val="22"/>
          <w:lang w:eastAsia="zh-TW"/>
        </w:rPr>
        <w:t xml:space="preserve"> as quoted below</w:t>
      </w:r>
      <w:r>
        <w:rPr>
          <w:rFonts w:ascii="Calibri" w:eastAsiaTheme="minorEastAsia" w:hAnsi="Calibri" w:cs="Calibri"/>
          <w:sz w:val="22"/>
          <w:lang w:eastAsia="zh-TW"/>
        </w:rPr>
        <w:t xml:space="preserve">, </w:t>
      </w:r>
      <w:r w:rsidR="009D339F">
        <w:rPr>
          <w:rFonts w:ascii="Calibri" w:eastAsiaTheme="minorEastAsia" w:hAnsi="Calibri" w:cs="Calibri"/>
          <w:sz w:val="22"/>
          <w:lang w:eastAsia="zh-TW"/>
        </w:rPr>
        <w:t>a</w:t>
      </w:r>
      <w:r w:rsidR="009D339F" w:rsidRPr="001D23BF">
        <w:rPr>
          <w:rFonts w:ascii="Calibri" w:eastAsiaTheme="minorEastAsia" w:hAnsi="Calibri" w:cs="Calibri" w:hint="eastAsia"/>
          <w:sz w:val="22"/>
          <w:lang w:eastAsia="zh-TW"/>
        </w:rPr>
        <w:t xml:space="preserve"> QoS Flow may </w:t>
      </w:r>
      <w:r w:rsidR="009D339F">
        <w:rPr>
          <w:rFonts w:ascii="Calibri" w:eastAsiaTheme="minorEastAsia" w:hAnsi="Calibri" w:cs="Calibri"/>
          <w:sz w:val="22"/>
          <w:lang w:eastAsia="zh-TW"/>
        </w:rPr>
        <w:t>transmit</w:t>
      </w:r>
      <w:r w:rsidR="009D339F" w:rsidRPr="001D23BF">
        <w:rPr>
          <w:rFonts w:ascii="Calibri" w:eastAsiaTheme="minorEastAsia" w:hAnsi="Calibri" w:cs="Calibri" w:hint="eastAsia"/>
          <w:sz w:val="22"/>
          <w:lang w:eastAsia="zh-TW"/>
        </w:rPr>
        <w:t xml:space="preserve"> different PDU Sets with different PSI</w:t>
      </w:r>
      <w:r w:rsidR="009D339F">
        <w:rPr>
          <w:rFonts w:ascii="Calibri" w:eastAsiaTheme="minorEastAsia" w:hAnsi="Calibri" w:cs="Calibri"/>
          <w:sz w:val="22"/>
          <w:lang w:eastAsia="zh-TW"/>
        </w:rPr>
        <w:t>.</w:t>
      </w:r>
    </w:p>
    <w:tbl>
      <w:tblPr>
        <w:tblStyle w:val="aff7"/>
        <w:tblW w:w="0" w:type="auto"/>
        <w:tblLook w:val="04A0" w:firstRow="1" w:lastRow="0" w:firstColumn="1" w:lastColumn="0" w:noHBand="0" w:noVBand="1"/>
      </w:tblPr>
      <w:tblGrid>
        <w:gridCol w:w="9629"/>
      </w:tblGrid>
      <w:tr w:rsidR="009D339F" w14:paraId="45C308EA" w14:textId="77777777" w:rsidTr="009D339F">
        <w:tc>
          <w:tcPr>
            <w:tcW w:w="9629" w:type="dxa"/>
          </w:tcPr>
          <w:p w14:paraId="1E63186C" w14:textId="77777777" w:rsidR="000A10B2" w:rsidRPr="000A10B2" w:rsidRDefault="000A10B2" w:rsidP="000A10B2">
            <w:pPr>
              <w:keepNext/>
              <w:keepLines/>
              <w:suppressAutoHyphens w:val="0"/>
              <w:overflowPunct/>
              <w:autoSpaceDE/>
              <w:autoSpaceDN/>
              <w:spacing w:before="120"/>
              <w:ind w:left="1418" w:hanging="1418"/>
              <w:textAlignment w:val="auto"/>
              <w:outlineLvl w:val="3"/>
              <w:rPr>
                <w:rFonts w:ascii="Arial" w:eastAsia="SimSun" w:hAnsi="Arial"/>
                <w:sz w:val="24"/>
                <w:lang w:eastAsia="ko-KR"/>
              </w:rPr>
            </w:pPr>
            <w:r w:rsidRPr="000A10B2">
              <w:rPr>
                <w:rFonts w:ascii="Arial" w:eastAsia="SimSun" w:hAnsi="Arial"/>
                <w:sz w:val="24"/>
                <w:lang w:eastAsia="ko-KR"/>
              </w:rPr>
              <w:lastRenderedPageBreak/>
              <w:t>5.37.x.2</w:t>
            </w:r>
            <w:r w:rsidRPr="000A10B2">
              <w:rPr>
                <w:rFonts w:ascii="Arial" w:eastAsia="SimSun" w:hAnsi="Arial"/>
                <w:sz w:val="24"/>
                <w:lang w:eastAsia="ko-KR"/>
              </w:rPr>
              <w:tab/>
              <w:t>PDU Set Information and Identification</w:t>
            </w:r>
          </w:p>
          <w:p w14:paraId="5AAC9DC8" w14:textId="77777777" w:rsidR="000A10B2" w:rsidRPr="000A10B2" w:rsidRDefault="000A10B2" w:rsidP="000A10B2">
            <w:pPr>
              <w:suppressAutoHyphens w:val="0"/>
              <w:overflowPunct/>
              <w:autoSpaceDE/>
              <w:autoSpaceDN/>
              <w:textAlignment w:val="auto"/>
              <w:rPr>
                <w:rFonts w:eastAsia="SimSun"/>
                <w:lang w:eastAsia="ko-KR"/>
              </w:rPr>
            </w:pPr>
            <w:r w:rsidRPr="000A10B2">
              <w:rPr>
                <w:rFonts w:eastAsia="SimSun"/>
                <w:lang w:eastAsia="ko-KR"/>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B2DE47D" w14:textId="77777777" w:rsidR="000A10B2" w:rsidRPr="000A10B2" w:rsidRDefault="000A10B2" w:rsidP="000A10B2">
            <w:pPr>
              <w:suppressAutoHyphens w:val="0"/>
              <w:overflowPunct/>
              <w:autoSpaceDE/>
              <w:autoSpaceDN/>
              <w:textAlignment w:val="auto"/>
              <w:rPr>
                <w:rFonts w:eastAsia="DengXian"/>
                <w:lang w:val="en-US" w:eastAsia="zh-CN"/>
              </w:rPr>
            </w:pPr>
            <w:r w:rsidRPr="000A10B2">
              <w:rPr>
                <w:rFonts w:eastAsia="DengXian"/>
                <w:highlight w:val="yellow"/>
                <w:lang w:val="en-US" w:eastAsia="zh-CN"/>
              </w:rPr>
              <w:t>The PDU Set Information comprises</w:t>
            </w:r>
            <w:r w:rsidRPr="000A10B2">
              <w:rPr>
                <w:rFonts w:eastAsia="DengXian"/>
                <w:lang w:val="en-US" w:eastAsia="zh-CN"/>
              </w:rPr>
              <w:t>:</w:t>
            </w:r>
          </w:p>
          <w:p w14:paraId="1AA3594B" w14:textId="77777777" w:rsidR="000A10B2" w:rsidRPr="000A10B2" w:rsidRDefault="000A10B2" w:rsidP="000A10B2">
            <w:pPr>
              <w:suppressAutoHyphens w:val="0"/>
              <w:overflowPunct/>
              <w:autoSpaceDE/>
              <w:autoSpaceDN/>
              <w:ind w:left="568" w:hanging="284"/>
              <w:textAlignment w:val="auto"/>
              <w:rPr>
                <w:rFonts w:eastAsia="DengXian"/>
                <w:lang w:val="en-US" w:eastAsia="zh-CN"/>
              </w:rPr>
            </w:pPr>
            <w:r w:rsidRPr="000A10B2">
              <w:rPr>
                <w:rFonts w:eastAsia="DengXian"/>
                <w:lang w:val="en-US" w:eastAsia="zh-CN"/>
              </w:rPr>
              <w:t>-</w:t>
            </w:r>
            <w:r w:rsidRPr="000A10B2">
              <w:rPr>
                <w:rFonts w:eastAsia="DengXian"/>
                <w:lang w:val="en-US" w:eastAsia="zh-CN"/>
              </w:rPr>
              <w:tab/>
              <w:t xml:space="preserve">PDU Set </w:t>
            </w:r>
            <w:r w:rsidRPr="000A10B2">
              <w:rPr>
                <w:rFonts w:eastAsia="DengXian" w:hint="eastAsia"/>
                <w:lang w:val="en-US" w:eastAsia="zh-CN"/>
              </w:rPr>
              <w:t>Sequence</w:t>
            </w:r>
            <w:r w:rsidRPr="000A10B2">
              <w:rPr>
                <w:rFonts w:eastAsia="DengXian"/>
                <w:lang w:val="en-US" w:eastAsia="zh-CN"/>
              </w:rPr>
              <w:t xml:space="preserve"> </w:t>
            </w:r>
            <w:r w:rsidRPr="000A10B2">
              <w:rPr>
                <w:rFonts w:eastAsia="DengXian" w:hint="eastAsia"/>
                <w:lang w:val="en-US" w:eastAsia="zh-CN"/>
              </w:rPr>
              <w:t>Number</w:t>
            </w:r>
            <w:r w:rsidRPr="000A10B2">
              <w:rPr>
                <w:rFonts w:eastAsia="DengXian"/>
                <w:lang w:val="en-US" w:eastAsia="zh-CN"/>
              </w:rPr>
              <w:t>.</w:t>
            </w:r>
          </w:p>
          <w:p w14:paraId="07A54979" w14:textId="77777777" w:rsidR="000A10B2" w:rsidRPr="000A10B2" w:rsidRDefault="000A10B2" w:rsidP="000A10B2">
            <w:pPr>
              <w:suppressAutoHyphens w:val="0"/>
              <w:overflowPunct/>
              <w:autoSpaceDE/>
              <w:autoSpaceDN/>
              <w:ind w:left="568" w:hanging="284"/>
              <w:textAlignment w:val="auto"/>
              <w:rPr>
                <w:rFonts w:eastAsia="DengXian"/>
                <w:lang w:val="en-US" w:eastAsia="zh-CN"/>
              </w:rPr>
            </w:pPr>
            <w:r w:rsidRPr="000A10B2">
              <w:rPr>
                <w:rFonts w:eastAsia="DengXian"/>
                <w:lang w:val="en-US" w:eastAsia="zh-CN"/>
              </w:rPr>
              <w:t>-</w:t>
            </w:r>
            <w:r w:rsidRPr="000A10B2">
              <w:rPr>
                <w:rFonts w:eastAsia="DengXian"/>
                <w:lang w:val="en-US" w:eastAsia="zh-CN"/>
              </w:rPr>
              <w:tab/>
              <w:t xml:space="preserve">Indication of End PDU of the PDU Set </w:t>
            </w:r>
          </w:p>
          <w:p w14:paraId="6B005569" w14:textId="77777777" w:rsidR="000A10B2" w:rsidRPr="000A10B2" w:rsidRDefault="000A10B2" w:rsidP="000A10B2">
            <w:pPr>
              <w:suppressAutoHyphens w:val="0"/>
              <w:overflowPunct/>
              <w:autoSpaceDE/>
              <w:autoSpaceDN/>
              <w:ind w:left="568" w:hanging="284"/>
              <w:textAlignment w:val="auto"/>
              <w:rPr>
                <w:rFonts w:eastAsia="DengXian"/>
                <w:lang w:val="en-US" w:eastAsia="zh-CN"/>
              </w:rPr>
            </w:pPr>
            <w:r w:rsidRPr="000A10B2">
              <w:rPr>
                <w:rFonts w:eastAsia="DengXian"/>
                <w:lang w:val="en-US" w:eastAsia="zh-CN"/>
              </w:rPr>
              <w:t>-</w:t>
            </w:r>
            <w:r w:rsidRPr="000A10B2">
              <w:rPr>
                <w:rFonts w:eastAsia="DengXian"/>
                <w:lang w:val="en-US" w:eastAsia="zh-CN"/>
              </w:rPr>
              <w:tab/>
              <w:t>PDU Sequence Number within a PDU Set</w:t>
            </w:r>
          </w:p>
          <w:p w14:paraId="06D98EAA" w14:textId="77777777" w:rsidR="000A10B2" w:rsidRPr="000A10B2" w:rsidRDefault="000A10B2" w:rsidP="000A10B2">
            <w:pPr>
              <w:suppressAutoHyphens w:val="0"/>
              <w:overflowPunct/>
              <w:autoSpaceDE/>
              <w:autoSpaceDN/>
              <w:ind w:left="568" w:hanging="284"/>
              <w:textAlignment w:val="auto"/>
              <w:rPr>
                <w:rFonts w:eastAsia="DengXian"/>
                <w:lang w:val="en-US" w:eastAsia="zh-CN"/>
              </w:rPr>
            </w:pPr>
            <w:r w:rsidRPr="000A10B2">
              <w:rPr>
                <w:rFonts w:eastAsia="DengXian"/>
                <w:lang w:val="en-US" w:eastAsia="zh-CN"/>
              </w:rPr>
              <w:t>-</w:t>
            </w:r>
            <w:r w:rsidRPr="000A10B2">
              <w:rPr>
                <w:rFonts w:eastAsia="DengXian"/>
                <w:lang w:val="en-US" w:eastAsia="zh-CN"/>
              </w:rPr>
              <w:tab/>
              <w:t>PDU Set Size</w:t>
            </w:r>
            <w:r w:rsidRPr="000A10B2">
              <w:rPr>
                <w:rFonts w:eastAsia="DengXian"/>
                <w:lang w:eastAsia="zh-CN"/>
              </w:rPr>
              <w:t xml:space="preserve"> in bytes</w:t>
            </w:r>
            <w:r w:rsidRPr="000A10B2">
              <w:rPr>
                <w:rFonts w:eastAsia="DengXian"/>
                <w:lang w:val="en-US" w:eastAsia="zh-CN"/>
              </w:rPr>
              <w:t>.</w:t>
            </w:r>
          </w:p>
          <w:p w14:paraId="6342CA6D" w14:textId="77777777" w:rsidR="000A10B2" w:rsidRPr="000A10B2" w:rsidRDefault="000A10B2" w:rsidP="000A10B2">
            <w:pPr>
              <w:suppressAutoHyphens w:val="0"/>
              <w:overflowPunct/>
              <w:autoSpaceDE/>
              <w:autoSpaceDN/>
              <w:ind w:left="568" w:hanging="284"/>
              <w:textAlignment w:val="auto"/>
              <w:rPr>
                <w:rFonts w:eastAsia="DengXian"/>
                <w:lang w:val="en-US" w:eastAsia="zh-CN"/>
              </w:rPr>
            </w:pPr>
            <w:r w:rsidRPr="000A10B2">
              <w:rPr>
                <w:rFonts w:eastAsia="DengXian"/>
                <w:lang w:val="en-US" w:eastAsia="zh-CN"/>
              </w:rPr>
              <w:t>-</w:t>
            </w:r>
            <w:r w:rsidRPr="000A10B2">
              <w:rPr>
                <w:rFonts w:eastAsia="DengXian"/>
                <w:lang w:val="en-US" w:eastAsia="zh-CN"/>
              </w:rPr>
              <w:tab/>
            </w:r>
            <w:r w:rsidRPr="000A10B2">
              <w:rPr>
                <w:rFonts w:eastAsia="DengXian"/>
                <w:highlight w:val="yellow"/>
                <w:lang w:val="en-US" w:eastAsia="zh-CN"/>
              </w:rPr>
              <w:t>PDU Set Importance</w:t>
            </w:r>
            <w:r w:rsidRPr="000A10B2">
              <w:rPr>
                <w:rFonts w:eastAsia="DengXian"/>
                <w:lang w:val="en-US" w:eastAsia="zh-CN"/>
              </w:rPr>
              <w:t>, which identifies the relative importance of a PDU Set compared to other PDU Sets within a QoS Flow.</w:t>
            </w:r>
          </w:p>
          <w:p w14:paraId="0DF7E72F" w14:textId="30350833" w:rsidR="000A10B2" w:rsidRPr="000A10B2" w:rsidRDefault="000A10B2" w:rsidP="009D339F">
            <w:pPr>
              <w:keepLines/>
              <w:suppressAutoHyphens w:val="0"/>
              <w:overflowPunct/>
              <w:autoSpaceDE/>
              <w:autoSpaceDN/>
              <w:ind w:left="1135" w:hanging="851"/>
              <w:textAlignment w:val="auto"/>
              <w:rPr>
                <w:rFonts w:eastAsia="SimSun"/>
                <w:lang w:val="en-US" w:eastAsia="zh-CN"/>
              </w:rPr>
            </w:pPr>
            <w:r>
              <w:rPr>
                <w:rFonts w:eastAsia="SimSun"/>
                <w:lang w:val="en-US" w:eastAsia="zh-CN"/>
              </w:rPr>
              <w:t>…</w:t>
            </w:r>
          </w:p>
          <w:p w14:paraId="408191CC" w14:textId="5ACD385B" w:rsidR="009D339F" w:rsidRPr="009D339F" w:rsidRDefault="009D339F" w:rsidP="009D339F">
            <w:pPr>
              <w:keepLines/>
              <w:suppressAutoHyphens w:val="0"/>
              <w:overflowPunct/>
              <w:autoSpaceDE/>
              <w:autoSpaceDN/>
              <w:ind w:left="1135" w:hanging="851"/>
              <w:textAlignment w:val="auto"/>
              <w:rPr>
                <w:rFonts w:ascii="Calibri" w:eastAsiaTheme="minorEastAsia" w:hAnsi="Calibri" w:cs="Calibri"/>
                <w:sz w:val="22"/>
                <w:lang w:val="en-US" w:eastAsia="zh-TW"/>
              </w:rPr>
            </w:pPr>
            <w:r w:rsidRPr="009D339F">
              <w:rPr>
                <w:rFonts w:eastAsia="SimSun"/>
                <w:lang w:val="en-US" w:eastAsia="zh-CN"/>
              </w:rPr>
              <w:t xml:space="preserve">NOTE 3: </w:t>
            </w:r>
            <w:r w:rsidRPr="009D339F">
              <w:rPr>
                <w:rFonts w:eastAsia="SimSun"/>
                <w:lang w:val="en-US" w:eastAsia="zh-CN"/>
              </w:rPr>
              <w:tab/>
            </w:r>
            <w:r w:rsidRPr="009D339F">
              <w:rPr>
                <w:rFonts w:eastAsia="DengXian"/>
                <w:highlight w:val="yellow"/>
                <w:lang w:eastAsia="en-US"/>
              </w:rPr>
              <w:t>The PDU Set Information can be different for different PDU Sets within a QoS Flow</w:t>
            </w:r>
            <w:r w:rsidRPr="009D339F">
              <w:rPr>
                <w:rFonts w:eastAsia="DengXian"/>
                <w:lang w:eastAsia="en-US"/>
              </w:rPr>
              <w:t>.</w:t>
            </w:r>
          </w:p>
        </w:tc>
      </w:tr>
    </w:tbl>
    <w:p w14:paraId="487CB80A" w14:textId="3CE23F53" w:rsidR="001D23BF" w:rsidRPr="001D23BF" w:rsidRDefault="009D339F" w:rsidP="001D23BF">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 xml:space="preserve">This implies </w:t>
      </w:r>
      <w:r w:rsidR="001D23BF" w:rsidRPr="001D23BF">
        <w:rPr>
          <w:rFonts w:ascii="Calibri" w:eastAsiaTheme="minorEastAsia" w:hAnsi="Calibri" w:cs="Calibri"/>
          <w:sz w:val="22"/>
          <w:lang w:eastAsia="zh-TW"/>
        </w:rPr>
        <w:t>successive PDU Sets with</w:t>
      </w:r>
      <w:r>
        <w:rPr>
          <w:rFonts w:ascii="Calibri" w:eastAsiaTheme="minorEastAsia" w:hAnsi="Calibri" w:cs="Calibri"/>
          <w:sz w:val="22"/>
          <w:lang w:eastAsia="zh-TW"/>
        </w:rPr>
        <w:t xml:space="preserve"> the same</w:t>
      </w:r>
      <w:r w:rsidR="001D23BF" w:rsidRPr="001D23BF">
        <w:rPr>
          <w:rFonts w:ascii="Calibri" w:eastAsiaTheme="minorEastAsia" w:hAnsi="Calibri" w:cs="Calibri"/>
          <w:sz w:val="22"/>
          <w:lang w:eastAsia="zh-TW"/>
        </w:rPr>
        <w:t xml:space="preserve"> PSI </w:t>
      </w:r>
      <w:r w:rsidR="00AE30D9">
        <w:rPr>
          <w:rFonts w:ascii="Calibri" w:eastAsiaTheme="minorEastAsia" w:hAnsi="Calibri" w:cs="Calibri"/>
          <w:sz w:val="22"/>
          <w:lang w:eastAsia="zh-TW"/>
        </w:rPr>
        <w:t>may be sent on the same QoS Flow</w:t>
      </w:r>
      <w:r w:rsidR="001D23BF" w:rsidRPr="001D23BF">
        <w:rPr>
          <w:rFonts w:ascii="Calibri" w:eastAsiaTheme="minorEastAsia" w:hAnsi="Calibri" w:cs="Calibri"/>
          <w:sz w:val="22"/>
          <w:lang w:eastAsia="zh-TW"/>
        </w:rPr>
        <w:t xml:space="preserve">. Thus, </w:t>
      </w:r>
      <w:r w:rsidR="001D23BF">
        <w:rPr>
          <w:rFonts w:ascii="Calibri" w:eastAsiaTheme="minorEastAsia" w:hAnsi="Calibri" w:cs="Calibri"/>
          <w:sz w:val="22"/>
          <w:lang w:eastAsia="zh-TW"/>
        </w:rPr>
        <w:t xml:space="preserve">we think </w:t>
      </w:r>
      <w:r w:rsidR="001D23BF" w:rsidRPr="001D23BF">
        <w:rPr>
          <w:rFonts w:ascii="Calibri" w:eastAsiaTheme="minorEastAsia" w:hAnsi="Calibri" w:cs="Calibri"/>
          <w:sz w:val="22"/>
          <w:lang w:eastAsia="zh-TW"/>
        </w:rPr>
        <w:t xml:space="preserve">UE may not be able to identify each </w:t>
      </w:r>
      <w:r w:rsidR="00FA3E63">
        <w:rPr>
          <w:rFonts w:ascii="Calibri" w:eastAsiaTheme="minorEastAsia" w:hAnsi="Calibri" w:cs="Calibri"/>
          <w:sz w:val="22"/>
          <w:lang w:eastAsia="zh-TW"/>
        </w:rPr>
        <w:t xml:space="preserve">UL </w:t>
      </w:r>
      <w:r w:rsidR="001D23BF" w:rsidRPr="001D23BF">
        <w:rPr>
          <w:rFonts w:ascii="Calibri" w:eastAsiaTheme="minorEastAsia" w:hAnsi="Calibri" w:cs="Calibri"/>
          <w:sz w:val="22"/>
          <w:lang w:eastAsia="zh-TW"/>
        </w:rPr>
        <w:t xml:space="preserve">PDU Set based on PSI varied among </w:t>
      </w:r>
      <w:r w:rsidR="005E2FBA">
        <w:rPr>
          <w:rFonts w:ascii="Calibri" w:eastAsiaTheme="minorEastAsia" w:hAnsi="Calibri" w:cs="Calibri"/>
          <w:sz w:val="22"/>
          <w:lang w:eastAsia="zh-TW"/>
        </w:rPr>
        <w:t xml:space="preserve">UL </w:t>
      </w:r>
      <w:r w:rsidR="001D23BF" w:rsidRPr="001D23BF">
        <w:rPr>
          <w:rFonts w:ascii="Calibri" w:eastAsiaTheme="minorEastAsia" w:hAnsi="Calibri" w:cs="Calibri"/>
          <w:sz w:val="22"/>
          <w:lang w:eastAsia="zh-TW"/>
        </w:rPr>
        <w:t>PDU Sets.</w:t>
      </w:r>
    </w:p>
    <w:p w14:paraId="73AD3990" w14:textId="5EAA61EB" w:rsidR="001D23BF" w:rsidRPr="001D23BF" w:rsidRDefault="00357CD6" w:rsidP="001D23BF">
      <w:pPr>
        <w:numPr>
          <w:ilvl w:val="0"/>
          <w:numId w:val="14"/>
        </w:numPr>
        <w:spacing w:before="100" w:after="120"/>
        <w:ind w:left="1701" w:hanging="1701"/>
        <w:jc w:val="both"/>
        <w:rPr>
          <w:rFonts w:ascii="Calibri" w:eastAsia="Calibri" w:hAnsi="Calibri"/>
          <w:sz w:val="22"/>
          <w:szCs w:val="22"/>
          <w:lang w:eastAsia="en-US"/>
        </w:rPr>
      </w:pPr>
      <w:r>
        <w:rPr>
          <w:rFonts w:ascii="Arial" w:eastAsia="Calibri" w:hAnsi="Arial" w:cs="Arial"/>
          <w:b/>
          <w:lang w:eastAsia="en-US"/>
        </w:rPr>
        <w:t>S</w:t>
      </w:r>
      <w:r w:rsidRPr="001D23BF">
        <w:rPr>
          <w:rFonts w:ascii="Arial" w:eastAsia="Calibri" w:hAnsi="Arial" w:cs="Arial"/>
          <w:b/>
          <w:lang w:eastAsia="en-US"/>
        </w:rPr>
        <w:t>uccessive PDU Sets with</w:t>
      </w:r>
      <w:r w:rsidRPr="00357CD6">
        <w:rPr>
          <w:rFonts w:ascii="Arial" w:eastAsia="Calibri" w:hAnsi="Arial" w:cs="Arial"/>
          <w:b/>
          <w:lang w:eastAsia="en-US"/>
        </w:rPr>
        <w:t xml:space="preserve"> the same</w:t>
      </w:r>
      <w:r w:rsidRPr="001D23BF">
        <w:rPr>
          <w:rFonts w:ascii="Arial" w:eastAsia="Calibri" w:hAnsi="Arial" w:cs="Arial"/>
          <w:b/>
          <w:lang w:eastAsia="en-US"/>
        </w:rPr>
        <w:t xml:space="preserve"> PSI </w:t>
      </w:r>
      <w:r w:rsidRPr="00357CD6">
        <w:rPr>
          <w:rFonts w:ascii="Arial" w:eastAsia="Calibri" w:hAnsi="Arial" w:cs="Arial"/>
          <w:b/>
          <w:lang w:eastAsia="en-US"/>
        </w:rPr>
        <w:t>may be sent on the same QoS Flow</w:t>
      </w:r>
      <w:r>
        <w:rPr>
          <w:rFonts w:ascii="Arial" w:eastAsia="Calibri" w:hAnsi="Arial" w:cs="Arial"/>
          <w:b/>
          <w:lang w:eastAsia="en-US"/>
        </w:rPr>
        <w:t>.</w:t>
      </w:r>
      <w:r w:rsidR="001D23BF" w:rsidRPr="001D23BF">
        <w:rPr>
          <w:rFonts w:ascii="Arial" w:eastAsia="Calibri" w:hAnsi="Arial" w:cs="Arial"/>
          <w:b/>
          <w:lang w:eastAsia="en-US"/>
        </w:rPr>
        <w:t xml:space="preserve"> Thus</w:t>
      </w:r>
      <w:r w:rsidR="001D23BF" w:rsidRPr="001D23BF">
        <w:rPr>
          <w:rFonts w:ascii="Calibri" w:eastAsiaTheme="minorEastAsia" w:hAnsi="Calibri" w:cs="Calibri"/>
          <w:b/>
          <w:sz w:val="22"/>
          <w:szCs w:val="22"/>
          <w:lang w:eastAsia="zh-TW"/>
        </w:rPr>
        <w:t xml:space="preserve">, the UE cannot rely on PSI change to identify each PDCP SDU belonging to which </w:t>
      </w:r>
      <w:r>
        <w:rPr>
          <w:rFonts w:ascii="Calibri" w:eastAsiaTheme="minorEastAsia" w:hAnsi="Calibri" w:cs="Calibri"/>
          <w:b/>
          <w:sz w:val="22"/>
          <w:szCs w:val="22"/>
          <w:lang w:eastAsia="zh-TW"/>
        </w:rPr>
        <w:t xml:space="preserve">UL </w:t>
      </w:r>
      <w:r w:rsidR="001D23BF" w:rsidRPr="001D23BF">
        <w:rPr>
          <w:rFonts w:ascii="Calibri" w:eastAsiaTheme="minorEastAsia" w:hAnsi="Calibri" w:cs="Calibri"/>
          <w:b/>
          <w:sz w:val="22"/>
          <w:szCs w:val="22"/>
          <w:lang w:eastAsia="zh-TW"/>
        </w:rPr>
        <w:t>PDU Set</w:t>
      </w:r>
      <w:r w:rsidR="001D23BF" w:rsidRPr="001D23BF">
        <w:rPr>
          <w:rFonts w:ascii="Arial" w:eastAsia="Calibri" w:hAnsi="Arial" w:cs="Arial"/>
          <w:b/>
          <w:lang w:eastAsia="en-US"/>
        </w:rPr>
        <w:t>.</w:t>
      </w:r>
    </w:p>
    <w:p w14:paraId="11E221A4" w14:textId="57B40D2B" w:rsidR="001D23BF" w:rsidRDefault="007A56F8" w:rsidP="00C871B2">
      <w:pPr>
        <w:spacing w:before="120" w:after="120"/>
        <w:jc w:val="both"/>
        <w:rPr>
          <w:rFonts w:ascii="Calibri" w:eastAsiaTheme="minorEastAsia" w:hAnsi="Calibri" w:cs="Calibri"/>
          <w:sz w:val="22"/>
          <w:lang w:eastAsia="zh-TW"/>
        </w:rPr>
      </w:pPr>
      <w:r>
        <w:rPr>
          <w:rFonts w:ascii="Calibri" w:eastAsiaTheme="minorEastAsia" w:hAnsi="Calibri" w:cs="Calibri" w:hint="eastAsia"/>
          <w:sz w:val="22"/>
          <w:lang w:eastAsia="zh-TW"/>
        </w:rPr>
        <w:t xml:space="preserve">Thus, another information for assisting the UE for identifying UL PDU Set should be </w:t>
      </w:r>
      <w:r>
        <w:rPr>
          <w:rFonts w:ascii="Calibri" w:eastAsiaTheme="minorEastAsia" w:hAnsi="Calibri" w:cs="Calibri"/>
          <w:sz w:val="22"/>
          <w:lang w:eastAsia="zh-TW"/>
        </w:rPr>
        <w:t>considered</w:t>
      </w:r>
      <w:r>
        <w:rPr>
          <w:rFonts w:ascii="Calibri" w:eastAsiaTheme="minorEastAsia" w:hAnsi="Calibri" w:cs="Calibri" w:hint="eastAsia"/>
          <w:sz w:val="22"/>
          <w:lang w:eastAsia="zh-TW"/>
        </w:rPr>
        <w:t>.</w:t>
      </w:r>
    </w:p>
    <w:p w14:paraId="402C6CCC" w14:textId="1DD6157C" w:rsidR="00C871B2" w:rsidRPr="00C871B2" w:rsidRDefault="00C871B2" w:rsidP="00C871B2">
      <w:pPr>
        <w:spacing w:before="120" w:after="120"/>
        <w:jc w:val="both"/>
        <w:rPr>
          <w:rFonts w:ascii="Calibri" w:eastAsiaTheme="minorEastAsia" w:hAnsi="Calibri" w:cs="Calibri"/>
          <w:sz w:val="22"/>
          <w:lang w:eastAsia="zh-TW"/>
        </w:rPr>
      </w:pPr>
      <w:r w:rsidRPr="00C871B2">
        <w:rPr>
          <w:rFonts w:ascii="Calibri" w:eastAsiaTheme="minorEastAsia" w:hAnsi="Calibri" w:cs="Calibri"/>
          <w:sz w:val="22"/>
          <w:lang w:eastAsia="zh-TW"/>
        </w:rPr>
        <w:t>According to RFC 3550 [</w:t>
      </w:r>
      <w:r w:rsidR="000F6BA9">
        <w:rPr>
          <w:rFonts w:ascii="Calibri" w:eastAsiaTheme="minorEastAsia" w:hAnsi="Calibri" w:cs="Calibri"/>
          <w:sz w:val="22"/>
          <w:lang w:eastAsia="zh-TW"/>
        </w:rPr>
        <w:t>3</w:t>
      </w:r>
      <w:r w:rsidRPr="00C871B2">
        <w:rPr>
          <w:rFonts w:ascii="Calibri" w:eastAsiaTheme="minorEastAsia" w:hAnsi="Calibri" w:cs="Calibri"/>
          <w:sz w:val="22"/>
          <w:lang w:eastAsia="zh-TW"/>
        </w:rPr>
        <w:t>] (or see the annex as quoted below),</w:t>
      </w:r>
      <w:r w:rsidRPr="00C871B2">
        <w:t xml:space="preserve"> </w:t>
      </w:r>
      <w:r w:rsidRPr="00C871B2">
        <w:rPr>
          <w:rFonts w:ascii="Calibri" w:eastAsiaTheme="minorEastAsia" w:hAnsi="Calibri" w:cs="Calibri"/>
          <w:sz w:val="22"/>
          <w:lang w:eastAsia="zh-TW"/>
        </w:rPr>
        <w:t xml:space="preserve">several consecutive RTP packets will have equal timestamps if they are (logically) generated at once, e.g., belong to the same video frame. In addition to RTP, we think this concept should be also applied for other service protocols for which timestamp or similar time information is available in e.g. the service protocol header. Since different frames or video slices are generated at different timing, each application data unit (e.g. a frame or video slice) should be associated with one timestamp. In TR 38.835[1], it defined that a PDU Set is composed of one or more PDUs carrying the payload of one unit of information generated at the application level (e.g. a frame or video slice for XRM Services). If the concept of timestamp is followed, all PDUs within a PDU Set should be associated with the same timestamp (i.e. time for start of the PDU </w:t>
      </w:r>
      <w:r w:rsidR="00EC0366">
        <w:rPr>
          <w:rFonts w:ascii="Calibri" w:eastAsiaTheme="minorEastAsia" w:hAnsi="Calibri" w:cs="Calibri"/>
          <w:sz w:val="22"/>
          <w:lang w:eastAsia="zh-TW"/>
        </w:rPr>
        <w:t>S</w:t>
      </w:r>
      <w:r w:rsidR="00EC0366" w:rsidRPr="00C871B2">
        <w:rPr>
          <w:rFonts w:ascii="Calibri" w:eastAsiaTheme="minorEastAsia" w:hAnsi="Calibri" w:cs="Calibri"/>
          <w:sz w:val="22"/>
          <w:lang w:eastAsia="zh-TW"/>
        </w:rPr>
        <w:t>et</w:t>
      </w:r>
      <w:r w:rsidRPr="00C871B2">
        <w:rPr>
          <w:rFonts w:ascii="Calibri" w:eastAsiaTheme="minorEastAsia" w:hAnsi="Calibri" w:cs="Calibri"/>
          <w:sz w:val="22"/>
          <w:lang w:eastAsia="zh-TW"/>
        </w:rPr>
        <w:t xml:space="preserve">). </w:t>
      </w:r>
      <w:r w:rsidRPr="00C871B2">
        <w:rPr>
          <w:rFonts w:ascii="Calibri" w:eastAsiaTheme="minorEastAsia" w:hAnsi="Calibri" w:cs="Calibri"/>
          <w:sz w:val="22"/>
          <w:szCs w:val="22"/>
          <w:lang w:eastAsia="zh-TW"/>
        </w:rPr>
        <w:t>Since different PDU Sets will be associated with different timestamps, we think the information of timestamp can be used by lower layer to group these PDUs with the same timestamp as belonging to one PDU Set.</w:t>
      </w:r>
    </w:p>
    <w:p w14:paraId="0356937F" w14:textId="2A1031ED" w:rsidR="00C871B2" w:rsidRPr="00C871B2" w:rsidRDefault="00C871B2" w:rsidP="00C871B2">
      <w:pPr>
        <w:numPr>
          <w:ilvl w:val="0"/>
          <w:numId w:val="14"/>
        </w:numPr>
        <w:spacing w:before="100" w:after="120"/>
        <w:ind w:left="1701" w:hanging="1701"/>
        <w:jc w:val="both"/>
        <w:rPr>
          <w:rFonts w:ascii="Arial" w:eastAsiaTheme="minorEastAsia" w:hAnsi="Arial" w:cs="Arial"/>
          <w:b/>
          <w:lang w:eastAsia="zh-TW"/>
        </w:rPr>
      </w:pPr>
      <w:r w:rsidRPr="00C871B2">
        <w:rPr>
          <w:rFonts w:ascii="Arial" w:eastAsiaTheme="minorEastAsia" w:hAnsi="Arial" w:cs="Arial" w:hint="eastAsia"/>
          <w:b/>
          <w:lang w:eastAsia="zh-TW"/>
        </w:rPr>
        <w:t xml:space="preserve">According to </w:t>
      </w:r>
      <w:r w:rsidRPr="00C871B2">
        <w:rPr>
          <w:rFonts w:ascii="Arial" w:eastAsiaTheme="minorEastAsia" w:hAnsi="Arial" w:cs="Arial"/>
          <w:b/>
          <w:lang w:eastAsia="zh-TW"/>
        </w:rPr>
        <w:t>RFC 3550 [</w:t>
      </w:r>
      <w:r w:rsidR="000F6BA9">
        <w:rPr>
          <w:rFonts w:ascii="Arial" w:eastAsiaTheme="minorEastAsia" w:hAnsi="Arial" w:cs="Arial"/>
          <w:b/>
          <w:lang w:eastAsia="zh-TW"/>
        </w:rPr>
        <w:t>3</w:t>
      </w:r>
      <w:r w:rsidRPr="00C871B2">
        <w:rPr>
          <w:rFonts w:ascii="Arial" w:eastAsiaTheme="minorEastAsia" w:hAnsi="Arial" w:cs="Arial"/>
          <w:b/>
          <w:lang w:eastAsia="zh-TW"/>
        </w:rPr>
        <w:t>]</w:t>
      </w:r>
      <w:r w:rsidRPr="00C871B2">
        <w:rPr>
          <w:rFonts w:ascii="Arial" w:eastAsiaTheme="minorEastAsia" w:hAnsi="Arial" w:cs="Arial" w:hint="eastAsia"/>
          <w:b/>
          <w:lang w:eastAsia="zh-TW"/>
        </w:rPr>
        <w:t xml:space="preserve">, </w:t>
      </w:r>
      <w:r w:rsidRPr="00C871B2">
        <w:rPr>
          <w:rFonts w:ascii="Arial" w:eastAsiaTheme="minorEastAsia" w:hAnsi="Arial" w:cs="Arial"/>
          <w:b/>
          <w:lang w:eastAsia="zh-TW"/>
        </w:rPr>
        <w:t>several consecutive RTP packets (carrying one video frame) have equal timestamps if they are (logically) generated at once.</w:t>
      </w:r>
    </w:p>
    <w:p w14:paraId="2B652A42" w14:textId="77777777" w:rsidR="00C871B2" w:rsidRPr="00C871B2" w:rsidRDefault="00C871B2" w:rsidP="00C871B2">
      <w:pPr>
        <w:numPr>
          <w:ilvl w:val="0"/>
          <w:numId w:val="14"/>
        </w:numPr>
        <w:spacing w:before="100" w:after="120"/>
        <w:ind w:left="1701" w:hanging="1701"/>
        <w:jc w:val="both"/>
        <w:rPr>
          <w:rFonts w:ascii="Arial" w:eastAsia="Calibri" w:hAnsi="Arial" w:cs="Arial"/>
          <w:b/>
          <w:lang w:eastAsia="en-US"/>
        </w:rPr>
      </w:pPr>
      <w:r w:rsidRPr="00C871B2">
        <w:rPr>
          <w:rFonts w:ascii="Arial" w:eastAsia="Calibri" w:hAnsi="Arial" w:cs="Arial"/>
          <w:b/>
          <w:lang w:eastAsia="en-US"/>
        </w:rPr>
        <w:t>All PDUs of a PDU Set for carrying one application data unit (i.e. video frame) is associated with the same timestamp, and different PDU Sets are associated with different timestamps.</w:t>
      </w:r>
    </w:p>
    <w:p w14:paraId="6312E584" w14:textId="390305FF" w:rsidR="00C871B2" w:rsidRPr="00C871B2" w:rsidRDefault="00C871B2" w:rsidP="00C871B2">
      <w:pPr>
        <w:numPr>
          <w:ilvl w:val="0"/>
          <w:numId w:val="14"/>
        </w:numPr>
        <w:spacing w:before="100" w:after="120"/>
        <w:ind w:left="1701" w:hanging="1701"/>
        <w:jc w:val="both"/>
        <w:rPr>
          <w:rFonts w:ascii="Calibri" w:eastAsia="Calibri" w:hAnsi="Calibri"/>
          <w:sz w:val="22"/>
          <w:szCs w:val="22"/>
          <w:lang w:eastAsia="en-US"/>
        </w:rPr>
      </w:pPr>
      <w:r w:rsidRPr="00C871B2">
        <w:rPr>
          <w:rFonts w:ascii="Arial" w:eastAsia="Calibri" w:hAnsi="Arial" w:cs="Arial"/>
          <w:b/>
          <w:lang w:eastAsia="en-US"/>
        </w:rPr>
        <w:t xml:space="preserve">“Timestamp” </w:t>
      </w:r>
      <w:r w:rsidR="00EC0366">
        <w:rPr>
          <w:rFonts w:ascii="Arial" w:eastAsia="Calibri" w:hAnsi="Arial" w:cs="Arial"/>
          <w:b/>
          <w:lang w:eastAsia="en-US"/>
        </w:rPr>
        <w:t>generated</w:t>
      </w:r>
      <w:r w:rsidR="007A56F8">
        <w:rPr>
          <w:rFonts w:ascii="Arial" w:eastAsia="Calibri" w:hAnsi="Arial" w:cs="Arial"/>
          <w:b/>
          <w:lang w:eastAsia="en-US"/>
        </w:rPr>
        <w:t xml:space="preserve"> by</w:t>
      </w:r>
      <w:r w:rsidR="00053418">
        <w:rPr>
          <w:rFonts w:ascii="Arial" w:eastAsia="Calibri" w:hAnsi="Arial" w:cs="Arial"/>
          <w:b/>
          <w:lang w:eastAsia="en-US"/>
        </w:rPr>
        <w:t xml:space="preserve"> upper layer </w:t>
      </w:r>
      <w:r w:rsidRPr="00C871B2">
        <w:rPr>
          <w:rFonts w:ascii="Arial" w:eastAsia="Calibri" w:hAnsi="Arial" w:cs="Arial"/>
          <w:b/>
          <w:lang w:eastAsia="en-US"/>
        </w:rPr>
        <w:t>can be</w:t>
      </w:r>
      <w:r w:rsidR="00053418">
        <w:rPr>
          <w:rFonts w:ascii="Arial" w:eastAsia="Calibri" w:hAnsi="Arial" w:cs="Arial"/>
          <w:b/>
          <w:lang w:eastAsia="en-US"/>
        </w:rPr>
        <w:t xml:space="preserve"> </w:t>
      </w:r>
      <w:r w:rsidR="00DF07D0">
        <w:rPr>
          <w:rFonts w:ascii="Arial" w:eastAsia="Calibri" w:hAnsi="Arial" w:cs="Arial"/>
          <w:b/>
          <w:lang w:eastAsia="en-US"/>
        </w:rPr>
        <w:t>available for</w:t>
      </w:r>
      <w:r w:rsidRPr="00C871B2">
        <w:rPr>
          <w:rFonts w:ascii="Arial" w:eastAsia="Calibri" w:hAnsi="Arial" w:cs="Arial"/>
          <w:b/>
          <w:lang w:eastAsia="en-US"/>
        </w:rPr>
        <w:t xml:space="preserve"> AS layer to group these PDUs with the same timestamp as belonging to one PDU Set.</w:t>
      </w:r>
    </w:p>
    <w:p w14:paraId="73E5C97F" w14:textId="5564ACD6" w:rsidR="00295070" w:rsidRDefault="00D637A0" w:rsidP="006F7C44">
      <w:pPr>
        <w:spacing w:before="120" w:after="120"/>
        <w:jc w:val="both"/>
        <w:rPr>
          <w:rFonts w:ascii="Calibri" w:eastAsiaTheme="minorEastAsia" w:hAnsi="Calibri" w:cs="Calibri"/>
          <w:sz w:val="22"/>
          <w:lang w:eastAsia="zh-TW"/>
        </w:rPr>
      </w:pPr>
      <w:r>
        <w:rPr>
          <w:rFonts w:ascii="Calibri" w:eastAsiaTheme="minorEastAsia" w:hAnsi="Calibri" w:cs="Calibri"/>
          <w:sz w:val="22"/>
          <w:lang w:eastAsia="zh-TW"/>
        </w:rPr>
        <w:t xml:space="preserve">Since the timestamp is already available on upper layer, it </w:t>
      </w:r>
      <w:r w:rsidR="00B50FD8">
        <w:rPr>
          <w:rFonts w:ascii="Calibri" w:eastAsiaTheme="minorEastAsia" w:hAnsi="Calibri" w:cs="Calibri"/>
          <w:sz w:val="22"/>
          <w:lang w:eastAsia="zh-TW"/>
        </w:rPr>
        <w:t>can be also used by AS layer with less efforts</w:t>
      </w:r>
      <w:r>
        <w:rPr>
          <w:rFonts w:ascii="Calibri" w:eastAsiaTheme="minorEastAsia" w:hAnsi="Calibri" w:cs="Calibri"/>
          <w:sz w:val="22"/>
          <w:lang w:eastAsia="zh-TW"/>
        </w:rPr>
        <w:t xml:space="preserve">. </w:t>
      </w:r>
      <w:r w:rsidR="00C34501">
        <w:rPr>
          <w:rFonts w:ascii="Calibri" w:eastAsiaTheme="minorEastAsia" w:hAnsi="Calibri" w:cs="Calibri"/>
          <w:sz w:val="22"/>
          <w:lang w:eastAsia="zh-TW"/>
        </w:rPr>
        <w:t>Given with the considerations</w:t>
      </w:r>
      <w:r w:rsidR="00C92283">
        <w:rPr>
          <w:rFonts w:ascii="Calibri" w:eastAsiaTheme="minorEastAsia" w:hAnsi="Calibri" w:cs="Calibri"/>
          <w:sz w:val="22"/>
          <w:lang w:eastAsia="zh-TW"/>
        </w:rPr>
        <w:t xml:space="preserve">, we think such timestamp can be considered as </w:t>
      </w:r>
      <w:r w:rsidR="00EC0366">
        <w:rPr>
          <w:rFonts w:ascii="Calibri" w:eastAsiaTheme="minorEastAsia" w:hAnsi="Calibri" w:cs="Calibri"/>
          <w:sz w:val="22"/>
          <w:lang w:eastAsia="zh-TW"/>
        </w:rPr>
        <w:t xml:space="preserve">one of </w:t>
      </w:r>
      <w:r w:rsidR="00C92283">
        <w:rPr>
          <w:rFonts w:ascii="Calibri" w:eastAsiaTheme="minorEastAsia" w:hAnsi="Calibri" w:cs="Calibri"/>
          <w:sz w:val="22"/>
          <w:lang w:eastAsia="zh-TW"/>
        </w:rPr>
        <w:t>PDU Set Information on UL for</w:t>
      </w:r>
      <w:r w:rsidR="00B50FD8">
        <w:rPr>
          <w:rFonts w:ascii="Calibri" w:eastAsiaTheme="minorEastAsia" w:hAnsi="Calibri" w:cs="Calibri"/>
          <w:sz w:val="22"/>
          <w:lang w:eastAsia="zh-TW"/>
        </w:rPr>
        <w:t xml:space="preserve"> UE to</w:t>
      </w:r>
      <w:r w:rsidR="00C92283">
        <w:rPr>
          <w:rFonts w:ascii="Calibri" w:eastAsiaTheme="minorEastAsia" w:hAnsi="Calibri" w:cs="Calibri"/>
          <w:sz w:val="22"/>
          <w:lang w:eastAsia="zh-TW"/>
        </w:rPr>
        <w:t xml:space="preserve"> </w:t>
      </w:r>
      <w:r w:rsidR="00B50FD8">
        <w:rPr>
          <w:rFonts w:ascii="Calibri" w:eastAsiaTheme="minorEastAsia" w:hAnsi="Calibri" w:cs="Calibri"/>
          <w:sz w:val="22"/>
          <w:lang w:eastAsia="zh-TW"/>
        </w:rPr>
        <w:t>identify</w:t>
      </w:r>
      <w:r w:rsidR="00C92283">
        <w:rPr>
          <w:rFonts w:ascii="Calibri" w:eastAsiaTheme="minorEastAsia" w:hAnsi="Calibri" w:cs="Calibri"/>
          <w:sz w:val="22"/>
          <w:lang w:eastAsia="zh-TW"/>
        </w:rPr>
        <w:t xml:space="preserve"> UL PDU Set. Thus, we propose:</w:t>
      </w:r>
    </w:p>
    <w:p w14:paraId="4FD08F0A" w14:textId="5C94CB05" w:rsidR="00C34501" w:rsidRPr="00C34501" w:rsidRDefault="00C34501" w:rsidP="00C92283">
      <w:pPr>
        <w:pStyle w:val="aff"/>
        <w:numPr>
          <w:ilvl w:val="0"/>
          <w:numId w:val="15"/>
        </w:numPr>
        <w:spacing w:before="100" w:after="0"/>
        <w:ind w:left="1418" w:hanging="1418"/>
        <w:jc w:val="both"/>
        <w:rPr>
          <w:rFonts w:ascii="Arial" w:hAnsi="Arial" w:cs="Arial"/>
          <w:b/>
          <w:sz w:val="20"/>
          <w:szCs w:val="20"/>
        </w:rPr>
      </w:pPr>
      <w:r>
        <w:rPr>
          <w:rFonts w:ascii="Arial" w:eastAsia="新細明體" w:hAnsi="Arial" w:cs="Arial"/>
          <w:b/>
          <w:sz w:val="20"/>
          <w:szCs w:val="20"/>
        </w:rPr>
        <w:t xml:space="preserve">RAN2 considers that “timestamp” </w:t>
      </w:r>
      <w:r w:rsidR="00EC0366">
        <w:rPr>
          <w:rFonts w:ascii="Arial" w:eastAsia="新細明體" w:hAnsi="Arial" w:cs="Arial"/>
          <w:b/>
          <w:sz w:val="20"/>
          <w:szCs w:val="20"/>
        </w:rPr>
        <w:t xml:space="preserve">generated by upper layer </w:t>
      </w:r>
      <w:r>
        <w:rPr>
          <w:rFonts w:ascii="Arial" w:eastAsia="新細明體" w:hAnsi="Arial" w:cs="Arial"/>
          <w:b/>
          <w:sz w:val="20"/>
          <w:szCs w:val="20"/>
        </w:rPr>
        <w:t>is used as one of PDU Set Information for UE to identify UL PDU Set.</w:t>
      </w:r>
    </w:p>
    <w:p w14:paraId="61D7B51B" w14:textId="5FE24CE2" w:rsidR="00C92283" w:rsidRPr="00A243C3" w:rsidRDefault="00C34501" w:rsidP="00C92283">
      <w:pPr>
        <w:pStyle w:val="aff"/>
        <w:numPr>
          <w:ilvl w:val="0"/>
          <w:numId w:val="15"/>
        </w:numPr>
        <w:spacing w:before="100" w:after="0"/>
        <w:ind w:left="1418" w:hanging="1418"/>
        <w:jc w:val="both"/>
        <w:rPr>
          <w:rFonts w:ascii="Arial" w:hAnsi="Arial" w:cs="Arial"/>
          <w:b/>
          <w:sz w:val="20"/>
          <w:szCs w:val="20"/>
        </w:rPr>
      </w:pPr>
      <w:r>
        <w:rPr>
          <w:rFonts w:ascii="Arial" w:eastAsia="新細明體" w:hAnsi="Arial" w:cs="Arial"/>
          <w:b/>
          <w:sz w:val="20"/>
          <w:szCs w:val="20"/>
        </w:rPr>
        <w:t>When upper layer delivers PDCP SDUs for UL PDU Set to lower layer, each PDCP SDU is tagged with one timestamp</w:t>
      </w:r>
      <w:r w:rsidR="00C92283" w:rsidRPr="00A243C3">
        <w:rPr>
          <w:rFonts w:ascii="Arial" w:hAnsi="Arial" w:cs="Arial"/>
          <w:b/>
          <w:sz w:val="20"/>
          <w:szCs w:val="20"/>
        </w:rPr>
        <w:t>.</w:t>
      </w:r>
    </w:p>
    <w:p w14:paraId="226D2BFA" w14:textId="77777777" w:rsidR="006D2240" w:rsidRDefault="009C4666">
      <w:pPr>
        <w:pStyle w:val="1"/>
        <w:tabs>
          <w:tab w:val="left" w:pos="709"/>
        </w:tabs>
        <w:rPr>
          <w:sz w:val="28"/>
          <w:szCs w:val="28"/>
        </w:rPr>
      </w:pPr>
      <w:bookmarkStart w:id="1" w:name="_Ref189046994"/>
      <w:r>
        <w:rPr>
          <w:sz w:val="28"/>
          <w:szCs w:val="28"/>
        </w:rPr>
        <w:lastRenderedPageBreak/>
        <w:t xml:space="preserve">3 </w:t>
      </w:r>
      <w:r>
        <w:rPr>
          <w:sz w:val="28"/>
          <w:szCs w:val="28"/>
        </w:rPr>
        <w:tab/>
        <w:t>Conclusion</w:t>
      </w:r>
    </w:p>
    <w:p w14:paraId="513CD38F" w14:textId="17EEBEC9" w:rsidR="006D2240" w:rsidRDefault="00B965C1">
      <w:pPr>
        <w:pStyle w:val="a8"/>
      </w:pPr>
      <w:r>
        <w:t>In this contribution</w:t>
      </w:r>
      <w:r w:rsidR="009C4666">
        <w:t>, we</w:t>
      </w:r>
      <w:r>
        <w:t xml:space="preserve"> observe and propose</w:t>
      </w:r>
      <w:r w:rsidR="009C4666">
        <w:t>:</w:t>
      </w:r>
    </w:p>
    <w:p w14:paraId="1AA3F9E1" w14:textId="77777777" w:rsidR="006F64EB" w:rsidRPr="001D23BF" w:rsidRDefault="006F64EB" w:rsidP="006F64EB">
      <w:pPr>
        <w:pStyle w:val="aff"/>
        <w:numPr>
          <w:ilvl w:val="0"/>
          <w:numId w:val="23"/>
        </w:numPr>
        <w:spacing w:before="100" w:after="120"/>
        <w:ind w:left="1701" w:hanging="1701"/>
        <w:jc w:val="both"/>
        <w:rPr>
          <w:rFonts w:ascii="Arial" w:hAnsi="Arial" w:cs="Arial"/>
          <w:b/>
          <w:sz w:val="20"/>
          <w:szCs w:val="20"/>
        </w:rPr>
      </w:pPr>
      <w:r w:rsidRPr="006F64EB">
        <w:rPr>
          <w:rFonts w:ascii="Arial" w:hAnsi="Arial" w:cs="Arial"/>
          <w:b/>
          <w:sz w:val="20"/>
          <w:szCs w:val="20"/>
        </w:rPr>
        <w:t>S</w:t>
      </w:r>
      <w:r w:rsidRPr="001D23BF">
        <w:rPr>
          <w:rFonts w:ascii="Arial" w:hAnsi="Arial" w:cs="Arial"/>
          <w:b/>
          <w:sz w:val="20"/>
          <w:szCs w:val="20"/>
        </w:rPr>
        <w:t>uccessive PDU Sets with</w:t>
      </w:r>
      <w:r w:rsidRPr="006F64EB">
        <w:rPr>
          <w:rFonts w:ascii="Arial" w:hAnsi="Arial" w:cs="Arial"/>
          <w:b/>
          <w:sz w:val="20"/>
          <w:szCs w:val="20"/>
        </w:rPr>
        <w:t xml:space="preserve"> the same</w:t>
      </w:r>
      <w:r w:rsidRPr="001D23BF">
        <w:rPr>
          <w:rFonts w:ascii="Arial" w:hAnsi="Arial" w:cs="Arial"/>
          <w:b/>
          <w:sz w:val="20"/>
          <w:szCs w:val="20"/>
        </w:rPr>
        <w:t xml:space="preserve"> PSI </w:t>
      </w:r>
      <w:r w:rsidRPr="006F64EB">
        <w:rPr>
          <w:rFonts w:ascii="Arial" w:hAnsi="Arial" w:cs="Arial"/>
          <w:b/>
          <w:sz w:val="20"/>
          <w:szCs w:val="20"/>
        </w:rPr>
        <w:t>may be sent on the same QoS Flow.</w:t>
      </w:r>
      <w:r w:rsidRPr="001D23BF">
        <w:rPr>
          <w:rFonts w:ascii="Arial" w:hAnsi="Arial" w:cs="Arial"/>
          <w:b/>
          <w:sz w:val="20"/>
          <w:szCs w:val="20"/>
        </w:rPr>
        <w:t xml:space="preserve"> Thus, the UE cannot rely on PSI change to identify each PDCP SDU belonging to which </w:t>
      </w:r>
      <w:r w:rsidRPr="006F64EB">
        <w:rPr>
          <w:rFonts w:ascii="Arial" w:hAnsi="Arial" w:cs="Arial"/>
          <w:b/>
          <w:sz w:val="20"/>
          <w:szCs w:val="20"/>
        </w:rPr>
        <w:t xml:space="preserve">UL </w:t>
      </w:r>
      <w:r w:rsidRPr="001D23BF">
        <w:rPr>
          <w:rFonts w:ascii="Arial" w:hAnsi="Arial" w:cs="Arial"/>
          <w:b/>
          <w:sz w:val="20"/>
          <w:szCs w:val="20"/>
        </w:rPr>
        <w:t>PDU Set.</w:t>
      </w:r>
    </w:p>
    <w:p w14:paraId="14344456" w14:textId="5A9D4352" w:rsidR="006F64EB" w:rsidRPr="00C871B2" w:rsidRDefault="006F64EB" w:rsidP="006F64EB">
      <w:pPr>
        <w:pStyle w:val="aff"/>
        <w:numPr>
          <w:ilvl w:val="0"/>
          <w:numId w:val="23"/>
        </w:numPr>
        <w:spacing w:before="100" w:after="120"/>
        <w:ind w:left="1701" w:hanging="1701"/>
        <w:jc w:val="both"/>
        <w:rPr>
          <w:rFonts w:ascii="Arial" w:hAnsi="Arial" w:cs="Arial"/>
          <w:b/>
          <w:sz w:val="20"/>
          <w:szCs w:val="20"/>
        </w:rPr>
      </w:pPr>
      <w:r w:rsidRPr="00C871B2">
        <w:rPr>
          <w:rFonts w:ascii="Arial" w:hAnsi="Arial" w:cs="Arial" w:hint="eastAsia"/>
          <w:b/>
          <w:sz w:val="20"/>
          <w:szCs w:val="20"/>
        </w:rPr>
        <w:t xml:space="preserve">According to </w:t>
      </w:r>
      <w:r w:rsidRPr="00C871B2">
        <w:rPr>
          <w:rFonts w:ascii="Arial" w:hAnsi="Arial" w:cs="Arial"/>
          <w:b/>
          <w:sz w:val="20"/>
          <w:szCs w:val="20"/>
        </w:rPr>
        <w:t>RFC 3550 [</w:t>
      </w:r>
      <w:r w:rsidR="000F6BA9">
        <w:rPr>
          <w:rFonts w:ascii="Arial" w:hAnsi="Arial" w:cs="Arial"/>
          <w:b/>
          <w:sz w:val="20"/>
          <w:szCs w:val="20"/>
        </w:rPr>
        <w:t>3</w:t>
      </w:r>
      <w:r w:rsidRPr="00C871B2">
        <w:rPr>
          <w:rFonts w:ascii="Arial" w:hAnsi="Arial" w:cs="Arial"/>
          <w:b/>
          <w:sz w:val="20"/>
          <w:szCs w:val="20"/>
        </w:rPr>
        <w:t>]</w:t>
      </w:r>
      <w:r w:rsidRPr="00C871B2">
        <w:rPr>
          <w:rFonts w:ascii="Arial" w:hAnsi="Arial" w:cs="Arial" w:hint="eastAsia"/>
          <w:b/>
          <w:sz w:val="20"/>
          <w:szCs w:val="20"/>
        </w:rPr>
        <w:t xml:space="preserve">, </w:t>
      </w:r>
      <w:r w:rsidRPr="00C871B2">
        <w:rPr>
          <w:rFonts w:ascii="Arial" w:hAnsi="Arial" w:cs="Arial"/>
          <w:b/>
          <w:sz w:val="20"/>
          <w:szCs w:val="20"/>
        </w:rPr>
        <w:t>several consecutive RTP packets (carrying one video frame) have equal timestamps if they are (logically) generated at once.</w:t>
      </w:r>
    </w:p>
    <w:p w14:paraId="342E4985" w14:textId="77777777" w:rsidR="006F64EB" w:rsidRPr="00C871B2" w:rsidRDefault="006F64EB" w:rsidP="006F64EB">
      <w:pPr>
        <w:pStyle w:val="aff"/>
        <w:numPr>
          <w:ilvl w:val="0"/>
          <w:numId w:val="23"/>
        </w:numPr>
        <w:spacing w:before="100" w:after="120"/>
        <w:ind w:left="1701" w:hanging="1701"/>
        <w:jc w:val="both"/>
        <w:rPr>
          <w:rFonts w:ascii="Arial" w:hAnsi="Arial" w:cs="Arial"/>
          <w:b/>
          <w:sz w:val="20"/>
          <w:szCs w:val="20"/>
        </w:rPr>
      </w:pPr>
      <w:r w:rsidRPr="00C871B2">
        <w:rPr>
          <w:rFonts w:ascii="Arial" w:hAnsi="Arial" w:cs="Arial"/>
          <w:b/>
          <w:sz w:val="20"/>
          <w:szCs w:val="20"/>
        </w:rPr>
        <w:t>All PDUs of a PDU Set for carrying one application data unit (i.e. video frame) is associated with the same timestamp, and different PDU Sets are associated with different timestamps.</w:t>
      </w:r>
    </w:p>
    <w:p w14:paraId="6EC74895" w14:textId="4409DA35" w:rsidR="006F64EB" w:rsidRPr="00C871B2" w:rsidRDefault="006F64EB" w:rsidP="006F64EB">
      <w:pPr>
        <w:pStyle w:val="aff"/>
        <w:numPr>
          <w:ilvl w:val="0"/>
          <w:numId w:val="23"/>
        </w:numPr>
        <w:spacing w:before="100" w:after="120"/>
        <w:ind w:left="1701" w:hanging="1701"/>
        <w:jc w:val="both"/>
        <w:rPr>
          <w:rFonts w:ascii="Arial" w:hAnsi="Arial" w:cs="Arial"/>
          <w:b/>
          <w:sz w:val="20"/>
          <w:szCs w:val="20"/>
        </w:rPr>
      </w:pPr>
      <w:r w:rsidRPr="00C871B2">
        <w:rPr>
          <w:rFonts w:ascii="Arial" w:hAnsi="Arial" w:cs="Arial"/>
          <w:b/>
          <w:sz w:val="20"/>
          <w:szCs w:val="20"/>
        </w:rPr>
        <w:t xml:space="preserve">“Timestamp” </w:t>
      </w:r>
      <w:r w:rsidR="0051031E">
        <w:rPr>
          <w:rFonts w:ascii="Arial" w:hAnsi="Arial" w:cs="Arial"/>
          <w:b/>
          <w:sz w:val="20"/>
          <w:szCs w:val="20"/>
        </w:rPr>
        <w:t>generated</w:t>
      </w:r>
      <w:r w:rsidRPr="006F64EB">
        <w:rPr>
          <w:rFonts w:ascii="Arial" w:hAnsi="Arial" w:cs="Arial"/>
          <w:b/>
          <w:sz w:val="20"/>
          <w:szCs w:val="20"/>
        </w:rPr>
        <w:t xml:space="preserve"> by upper layer </w:t>
      </w:r>
      <w:r w:rsidRPr="00C871B2">
        <w:rPr>
          <w:rFonts w:ascii="Arial" w:hAnsi="Arial" w:cs="Arial"/>
          <w:b/>
          <w:sz w:val="20"/>
          <w:szCs w:val="20"/>
        </w:rPr>
        <w:t>can be</w:t>
      </w:r>
      <w:r w:rsidRPr="006F64EB">
        <w:rPr>
          <w:rFonts w:ascii="Arial" w:hAnsi="Arial" w:cs="Arial"/>
          <w:b/>
          <w:sz w:val="20"/>
          <w:szCs w:val="20"/>
        </w:rPr>
        <w:t xml:space="preserve"> available for</w:t>
      </w:r>
      <w:r w:rsidRPr="00C871B2">
        <w:rPr>
          <w:rFonts w:ascii="Arial" w:hAnsi="Arial" w:cs="Arial"/>
          <w:b/>
          <w:sz w:val="20"/>
          <w:szCs w:val="20"/>
        </w:rPr>
        <w:t xml:space="preserve"> AS layer to group these PDUs with the same timestamp as belonging to one PDU Set.</w:t>
      </w:r>
    </w:p>
    <w:p w14:paraId="6D6FA6DC" w14:textId="5CAC3403" w:rsidR="006F64EB" w:rsidRPr="006F64EB" w:rsidRDefault="006F64EB" w:rsidP="006F64EB">
      <w:pPr>
        <w:pStyle w:val="aff"/>
        <w:numPr>
          <w:ilvl w:val="0"/>
          <w:numId w:val="27"/>
        </w:numPr>
        <w:spacing w:before="100" w:after="0"/>
        <w:ind w:left="1418" w:hanging="1418"/>
        <w:jc w:val="both"/>
        <w:rPr>
          <w:rFonts w:ascii="Arial" w:eastAsia="新細明體" w:hAnsi="Arial" w:cs="Arial"/>
          <w:b/>
          <w:sz w:val="20"/>
          <w:szCs w:val="20"/>
        </w:rPr>
      </w:pPr>
      <w:r>
        <w:rPr>
          <w:rFonts w:ascii="Arial" w:eastAsia="新細明體" w:hAnsi="Arial" w:cs="Arial"/>
          <w:b/>
          <w:sz w:val="20"/>
          <w:szCs w:val="20"/>
        </w:rPr>
        <w:t xml:space="preserve">RAN2 considers that “timestamp” </w:t>
      </w:r>
      <w:r w:rsidR="0051031E">
        <w:rPr>
          <w:rFonts w:ascii="Arial" w:eastAsia="新細明體" w:hAnsi="Arial" w:cs="Arial"/>
          <w:b/>
          <w:sz w:val="20"/>
          <w:szCs w:val="20"/>
        </w:rPr>
        <w:t xml:space="preserve">generated by upper layer </w:t>
      </w:r>
      <w:r>
        <w:rPr>
          <w:rFonts w:ascii="Arial" w:eastAsia="新細明體" w:hAnsi="Arial" w:cs="Arial"/>
          <w:b/>
          <w:sz w:val="20"/>
          <w:szCs w:val="20"/>
        </w:rPr>
        <w:t>is used as one of PDU Set Information for UE to identify UL PDU Set.</w:t>
      </w:r>
    </w:p>
    <w:p w14:paraId="2C363762" w14:textId="2D35D4A2" w:rsidR="00C07CB3" w:rsidRPr="00196825" w:rsidRDefault="006F64EB" w:rsidP="00F876A8">
      <w:pPr>
        <w:pStyle w:val="aff"/>
        <w:numPr>
          <w:ilvl w:val="0"/>
          <w:numId w:val="27"/>
        </w:numPr>
        <w:spacing w:before="100" w:after="0"/>
        <w:ind w:left="1418" w:hanging="1418"/>
        <w:jc w:val="both"/>
        <w:rPr>
          <w:rFonts w:ascii="Arial" w:hAnsi="Arial" w:cs="Arial" w:hint="eastAsia"/>
          <w:b/>
          <w:sz w:val="20"/>
          <w:szCs w:val="20"/>
        </w:rPr>
      </w:pPr>
      <w:r>
        <w:rPr>
          <w:rFonts w:ascii="Arial" w:eastAsia="新細明體" w:hAnsi="Arial" w:cs="Arial"/>
          <w:b/>
          <w:sz w:val="20"/>
          <w:szCs w:val="20"/>
        </w:rPr>
        <w:t>When upper layer delivers PDCP SDUs for UL PDU Set to lower layer, each PDCP SDU is tagged with one timestamp</w:t>
      </w:r>
      <w:r w:rsidRPr="00A243C3">
        <w:rPr>
          <w:rFonts w:ascii="Arial" w:hAnsi="Arial" w:cs="Arial"/>
          <w:b/>
          <w:sz w:val="20"/>
          <w:szCs w:val="20"/>
        </w:rPr>
        <w:t>.</w:t>
      </w:r>
    </w:p>
    <w:p w14:paraId="36F76D10" w14:textId="77777777" w:rsidR="006D2240" w:rsidRDefault="009C4666">
      <w:pPr>
        <w:pStyle w:val="1"/>
        <w:tabs>
          <w:tab w:val="left" w:pos="709"/>
        </w:tabs>
        <w:rPr>
          <w:sz w:val="28"/>
          <w:szCs w:val="28"/>
        </w:rPr>
      </w:pPr>
      <w:r>
        <w:rPr>
          <w:sz w:val="28"/>
          <w:szCs w:val="28"/>
        </w:rPr>
        <w:t xml:space="preserve">4 </w:t>
      </w:r>
      <w:r>
        <w:rPr>
          <w:sz w:val="28"/>
          <w:szCs w:val="28"/>
        </w:rPr>
        <w:tab/>
        <w:t>References</w:t>
      </w:r>
    </w:p>
    <w:bookmarkEnd w:id="1"/>
    <w:p w14:paraId="5A70E8B5" w14:textId="6843F106" w:rsidR="00BC63E7" w:rsidRDefault="00E815C6">
      <w:pPr>
        <w:rPr>
          <w:rFonts w:ascii="Calibri" w:hAnsi="Calibri" w:cs="Calibri"/>
          <w:sz w:val="22"/>
        </w:rPr>
      </w:pPr>
      <w:r>
        <w:rPr>
          <w:rFonts w:ascii="Calibri" w:hAnsi="Calibri" w:cs="Calibri"/>
          <w:sz w:val="22"/>
        </w:rPr>
        <w:t>[</w:t>
      </w:r>
      <w:r w:rsidR="001C39A4">
        <w:rPr>
          <w:rFonts w:ascii="Calibri" w:hAnsi="Calibri" w:cs="Calibri"/>
          <w:sz w:val="22"/>
        </w:rPr>
        <w:t>1</w:t>
      </w:r>
      <w:r>
        <w:rPr>
          <w:rFonts w:ascii="Calibri" w:hAnsi="Calibri" w:cs="Calibri"/>
          <w:sz w:val="22"/>
        </w:rPr>
        <w:t xml:space="preserve">] </w:t>
      </w:r>
      <w:r w:rsidR="00621D22">
        <w:rPr>
          <w:rFonts w:ascii="Calibri" w:hAnsi="Calibri" w:cs="Calibri"/>
          <w:sz w:val="22"/>
        </w:rPr>
        <w:t>TR 38.835</w:t>
      </w:r>
      <w:r w:rsidR="00BC63E7">
        <w:rPr>
          <w:rFonts w:ascii="Calibri" w:hAnsi="Calibri" w:cs="Calibri"/>
          <w:sz w:val="22"/>
        </w:rPr>
        <w:t xml:space="preserve"> v.</w:t>
      </w:r>
      <w:r w:rsidR="006A7B05">
        <w:rPr>
          <w:rFonts w:ascii="Calibri" w:hAnsi="Calibri" w:cs="Calibri"/>
          <w:sz w:val="22"/>
        </w:rPr>
        <w:t>18</w:t>
      </w:r>
      <w:r w:rsidR="00BC63E7">
        <w:rPr>
          <w:rFonts w:ascii="Calibri" w:hAnsi="Calibri" w:cs="Calibri"/>
          <w:sz w:val="22"/>
        </w:rPr>
        <w:t>.0.</w:t>
      </w:r>
      <w:r w:rsidR="006A7B05">
        <w:rPr>
          <w:rFonts w:ascii="Calibri" w:hAnsi="Calibri" w:cs="Calibri"/>
          <w:sz w:val="22"/>
        </w:rPr>
        <w:t>1</w:t>
      </w:r>
      <w:r w:rsidR="00BC63E7">
        <w:rPr>
          <w:rFonts w:ascii="Calibri" w:hAnsi="Calibri" w:cs="Calibri"/>
          <w:sz w:val="22"/>
        </w:rPr>
        <w:t xml:space="preserve">, </w:t>
      </w:r>
      <w:r w:rsidR="00621D22" w:rsidRPr="00621D22">
        <w:rPr>
          <w:rFonts w:ascii="Calibri" w:hAnsi="Calibri" w:cs="Calibri"/>
          <w:sz w:val="22"/>
        </w:rPr>
        <w:t>Study on XR enhancements for NR</w:t>
      </w:r>
      <w:r w:rsidR="004A729B">
        <w:rPr>
          <w:rFonts w:ascii="Calibri" w:hAnsi="Calibri" w:cs="Calibri"/>
          <w:sz w:val="22"/>
        </w:rPr>
        <w:t xml:space="preserve"> (Release 1</w:t>
      </w:r>
      <w:r w:rsidR="00621D22">
        <w:rPr>
          <w:rFonts w:ascii="Calibri" w:hAnsi="Calibri" w:cs="Calibri"/>
          <w:sz w:val="22"/>
        </w:rPr>
        <w:t>8</w:t>
      </w:r>
      <w:r w:rsidR="004A729B">
        <w:rPr>
          <w:rFonts w:ascii="Calibri" w:hAnsi="Calibri" w:cs="Calibri"/>
          <w:sz w:val="22"/>
        </w:rPr>
        <w:t>)</w:t>
      </w:r>
    </w:p>
    <w:p w14:paraId="0AC4F32E" w14:textId="7F82ED2E" w:rsidR="000F6BA9" w:rsidRPr="001C39A4" w:rsidRDefault="000F6BA9" w:rsidP="000F6BA9">
      <w:pPr>
        <w:rPr>
          <w:rFonts w:ascii="Calibri" w:hAnsi="Calibri" w:cs="Calibri"/>
          <w:sz w:val="22"/>
        </w:rPr>
      </w:pPr>
      <w:r w:rsidRPr="001C39A4">
        <w:rPr>
          <w:rFonts w:ascii="Calibri" w:hAnsi="Calibri" w:cs="Calibri"/>
          <w:sz w:val="22"/>
        </w:rPr>
        <w:t>[</w:t>
      </w:r>
      <w:r>
        <w:rPr>
          <w:rFonts w:ascii="Calibri" w:hAnsi="Calibri" w:cs="Calibri"/>
          <w:sz w:val="22"/>
        </w:rPr>
        <w:t>2</w:t>
      </w:r>
      <w:r w:rsidRPr="001C39A4">
        <w:rPr>
          <w:rFonts w:ascii="Calibri" w:hAnsi="Calibri" w:cs="Calibri"/>
          <w:sz w:val="22"/>
        </w:rPr>
        <w:t xml:space="preserve">] </w:t>
      </w:r>
      <w:r>
        <w:rPr>
          <w:rFonts w:ascii="Calibri" w:hAnsi="Calibri" w:cs="Calibri"/>
          <w:sz w:val="22"/>
        </w:rPr>
        <w:t>S2-2303842</w:t>
      </w:r>
      <w:r w:rsidRPr="001C39A4">
        <w:rPr>
          <w:rFonts w:ascii="Calibri" w:hAnsi="Calibri" w:cs="Calibri"/>
          <w:sz w:val="22"/>
        </w:rPr>
        <w:t xml:space="preserve"> “</w:t>
      </w:r>
      <w:r w:rsidRPr="000F6BA9">
        <w:rPr>
          <w:rFonts w:ascii="Calibri" w:hAnsi="Calibri" w:cs="Calibri"/>
          <w:sz w:val="22"/>
        </w:rPr>
        <w:t>Update TS23.501 to reflect conclusion of KI#4 for XRM in TR23.700-60</w:t>
      </w:r>
      <w:r w:rsidRPr="001C39A4">
        <w:rPr>
          <w:rFonts w:ascii="Calibri" w:hAnsi="Calibri" w:cs="Calibri"/>
          <w:sz w:val="22"/>
        </w:rPr>
        <w:t>”</w:t>
      </w:r>
    </w:p>
    <w:p w14:paraId="44B66607" w14:textId="29673AD7" w:rsidR="001C39A4" w:rsidRPr="00196825" w:rsidRDefault="001C39A4">
      <w:pPr>
        <w:rPr>
          <w:rFonts w:ascii="Calibri" w:eastAsia="Yu Mincho" w:hAnsi="Calibri" w:cs="Calibri" w:hint="eastAsia"/>
          <w:sz w:val="22"/>
        </w:rPr>
      </w:pPr>
      <w:r w:rsidRPr="001C39A4">
        <w:rPr>
          <w:rFonts w:ascii="Calibri" w:hAnsi="Calibri" w:cs="Calibri"/>
          <w:sz w:val="22"/>
        </w:rPr>
        <w:t>[</w:t>
      </w:r>
      <w:r w:rsidR="000F6BA9">
        <w:rPr>
          <w:rFonts w:ascii="Calibri" w:hAnsi="Calibri" w:cs="Calibri"/>
          <w:sz w:val="22"/>
        </w:rPr>
        <w:t>3</w:t>
      </w:r>
      <w:r w:rsidRPr="001C39A4">
        <w:rPr>
          <w:rFonts w:ascii="Calibri" w:hAnsi="Calibri" w:cs="Calibri"/>
          <w:sz w:val="22"/>
        </w:rPr>
        <w:t>] RFC 3550 “RTP: A Transport Protocol for Real-Time Applications”</w:t>
      </w:r>
      <w:bookmarkStart w:id="2" w:name="_GoBack"/>
      <w:bookmarkEnd w:id="2"/>
    </w:p>
    <w:p w14:paraId="0DA15009" w14:textId="77777777" w:rsidR="001C39A4" w:rsidRPr="001C39A4" w:rsidRDefault="001C39A4" w:rsidP="001C39A4">
      <w:pPr>
        <w:keepNext/>
        <w:keepLines/>
        <w:pBdr>
          <w:top w:val="single" w:sz="12" w:space="3" w:color="000000"/>
        </w:pBdr>
        <w:tabs>
          <w:tab w:val="left" w:pos="709"/>
        </w:tabs>
        <w:spacing w:before="240"/>
        <w:ind w:left="1134" w:hanging="1134"/>
        <w:outlineLvl w:val="0"/>
        <w:rPr>
          <w:rFonts w:ascii="Arial" w:eastAsia="SimSun" w:hAnsi="Arial"/>
          <w:sz w:val="28"/>
          <w:szCs w:val="28"/>
        </w:rPr>
      </w:pPr>
      <w:r w:rsidRPr="001C39A4">
        <w:rPr>
          <w:rFonts w:ascii="Arial" w:eastAsia="SimSun" w:hAnsi="Arial"/>
          <w:sz w:val="28"/>
          <w:szCs w:val="28"/>
        </w:rPr>
        <w:t xml:space="preserve">5 </w:t>
      </w:r>
      <w:r w:rsidRPr="001C39A4">
        <w:rPr>
          <w:rFonts w:ascii="Arial" w:eastAsia="SimSun" w:hAnsi="Arial"/>
          <w:sz w:val="28"/>
          <w:szCs w:val="28"/>
        </w:rPr>
        <w:tab/>
        <w:t>Annex: RFC 3350</w:t>
      </w:r>
    </w:p>
    <w:p w14:paraId="00882B49" w14:textId="77777777" w:rsidR="001C39A4" w:rsidRPr="001C39A4" w:rsidRDefault="0076018C"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hyperlink r:id="rId7" w:anchor="section-5" w:history="1">
        <w:r w:rsidR="001C39A4" w:rsidRPr="001C39A4">
          <w:rPr>
            <w:rFonts w:ascii="Courier New" w:eastAsia="細明體" w:hAnsi="Courier New" w:cs="Courier New"/>
            <w:b/>
            <w:bCs/>
            <w:color w:val="000000"/>
            <w:u w:val="single"/>
            <w:lang w:val="en-US" w:eastAsia="zh-TW"/>
          </w:rPr>
          <w:t>5</w:t>
        </w:r>
      </w:hyperlink>
      <w:r w:rsidR="001C39A4" w:rsidRPr="001C39A4">
        <w:rPr>
          <w:rFonts w:ascii="Courier New" w:eastAsia="細明體" w:hAnsi="Courier New" w:cs="Courier New"/>
          <w:b/>
          <w:bCs/>
          <w:color w:val="000000"/>
          <w:lang w:val="en-US" w:eastAsia="zh-TW"/>
        </w:rPr>
        <w:t>. RTP Data Transfer Protocol</w:t>
      </w:r>
    </w:p>
    <w:p w14:paraId="02F143F9"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p>
    <w:p w14:paraId="7CC960A0" w14:textId="77777777" w:rsidR="001C39A4" w:rsidRPr="001C39A4" w:rsidRDefault="0076018C"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hyperlink r:id="rId8" w:anchor="section-5.1" w:history="1">
        <w:r w:rsidR="001C39A4" w:rsidRPr="001C39A4">
          <w:rPr>
            <w:rFonts w:ascii="Courier New" w:eastAsia="細明體" w:hAnsi="Courier New" w:cs="Courier New"/>
            <w:b/>
            <w:bCs/>
            <w:color w:val="000000"/>
            <w:u w:val="single"/>
            <w:lang w:val="en-US" w:eastAsia="zh-TW"/>
          </w:rPr>
          <w:t>5.1</w:t>
        </w:r>
      </w:hyperlink>
      <w:r w:rsidR="001C39A4" w:rsidRPr="001C39A4">
        <w:rPr>
          <w:rFonts w:ascii="Courier New" w:eastAsia="細明體" w:hAnsi="Courier New" w:cs="Courier New"/>
          <w:b/>
          <w:bCs/>
          <w:color w:val="000000"/>
          <w:lang w:val="en-US" w:eastAsia="zh-TW"/>
        </w:rPr>
        <w:t xml:space="preserve"> RTP Fixed Header Fields</w:t>
      </w:r>
    </w:p>
    <w:p w14:paraId="548CD62A"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p>
    <w:p w14:paraId="3A00FA7A"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The RTP header has the following format:</w:t>
      </w:r>
    </w:p>
    <w:p w14:paraId="5295DF67"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p>
    <w:p w14:paraId="5AA85E63"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0                   1                   2                   3</w:t>
      </w:r>
    </w:p>
    <w:p w14:paraId="0839F25B"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0 1 2 3 4 5 6 7 8 9 0 1 2 3 4 5 6 7 8 9 0 1 2 3 4 5 6 7 8 9 0 1</w:t>
      </w:r>
    </w:p>
    <w:p w14:paraId="3213403C"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
    <w:p w14:paraId="279419F6"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|V=2|P|X|  CC   |M|     PT      |       sequence number         |</w:t>
      </w:r>
    </w:p>
    <w:p w14:paraId="77B4B5E0"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
    <w:p w14:paraId="6AB24576"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                           </w:t>
      </w:r>
      <w:r w:rsidRPr="001C39A4">
        <w:rPr>
          <w:rFonts w:ascii="細明體" w:eastAsia="細明體" w:hAnsi="細明體" w:cs="細明體"/>
          <w:color w:val="000000"/>
          <w:highlight w:val="yellow"/>
          <w:lang w:val="en-US" w:eastAsia="zh-TW"/>
        </w:rPr>
        <w:t>timestamp</w:t>
      </w:r>
      <w:r w:rsidRPr="001C39A4">
        <w:rPr>
          <w:rFonts w:ascii="細明體" w:eastAsia="細明體" w:hAnsi="細明體" w:cs="細明體"/>
          <w:color w:val="000000"/>
          <w:lang w:val="en-US" w:eastAsia="zh-TW"/>
        </w:rPr>
        <w:t xml:space="preserve">                           |</w:t>
      </w:r>
    </w:p>
    <w:p w14:paraId="541FC012"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
    <w:p w14:paraId="61184436"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           synchronization source (SSRC) identifier            |</w:t>
      </w:r>
    </w:p>
    <w:p w14:paraId="7AFDA501"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
    <w:p w14:paraId="6FB00BF3"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            contributing source (CSRC) identifiers             |</w:t>
      </w:r>
    </w:p>
    <w:p w14:paraId="4FC75B64"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                             ....                              |</w:t>
      </w:r>
    </w:p>
    <w:p w14:paraId="2E09FDBF"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t>
      </w:r>
    </w:p>
    <w:p w14:paraId="505849E0" w14:textId="77777777" w:rsidR="001C39A4" w:rsidRPr="001C39A4" w:rsidRDefault="001C39A4" w:rsidP="001C39A4">
      <w:pPr>
        <w:pBdr>
          <w:top w:val="single" w:sz="4" w:space="1" w:color="auto"/>
          <w:left w:val="single" w:sz="4" w:space="4" w:color="auto"/>
          <w:bottom w:val="single" w:sz="4" w:space="1" w:color="auto"/>
          <w:right w:val="single" w:sz="4" w:space="4" w:color="auto"/>
        </w:pBdr>
        <w:suppressAutoHyphens w:val="0"/>
        <w:snapToGrid w:val="0"/>
        <w:spacing w:afterLines="50" w:after="120"/>
        <w:textAlignment w:val="auto"/>
        <w:rPr>
          <w:rFonts w:eastAsia="新細明體"/>
          <w:bCs/>
          <w:sz w:val="22"/>
          <w:szCs w:val="22"/>
          <w:lang w:eastAsia="zh-TW"/>
        </w:rPr>
      </w:pPr>
      <w:r w:rsidRPr="001C39A4">
        <w:rPr>
          <w:rFonts w:eastAsia="新細明體"/>
          <w:bCs/>
          <w:sz w:val="22"/>
          <w:szCs w:val="22"/>
          <w:lang w:eastAsia="zh-TW"/>
        </w:rPr>
        <w:t>…</w:t>
      </w:r>
    </w:p>
    <w:p w14:paraId="6616E6C5"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timestamp: 32 bits</w:t>
      </w:r>
    </w:p>
    <w:p w14:paraId="17A00FF3"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The timestamp reflects the sampling instant of the first octet in</w:t>
      </w:r>
    </w:p>
    <w:p w14:paraId="7290A4D5"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the RTP data packet.  The sampling instant MUST be derived from a</w:t>
      </w:r>
    </w:p>
    <w:p w14:paraId="32106B21"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clock that increments monotonically and linearly in time to allow</w:t>
      </w:r>
    </w:p>
    <w:p w14:paraId="3AEA8C42"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synchronization and jitter calculations (see </w:t>
      </w:r>
      <w:hyperlink r:id="rId9" w:anchor="section-6.4.1" w:history="1">
        <w:r w:rsidRPr="001C39A4">
          <w:rPr>
            <w:rFonts w:ascii="細明體" w:eastAsia="細明體" w:hAnsi="細明體" w:cs="細明體"/>
            <w:color w:val="0000FF"/>
            <w:u w:val="single"/>
            <w:lang w:val="en-US" w:eastAsia="zh-TW"/>
          </w:rPr>
          <w:t>Section 6.4.1</w:t>
        </w:r>
      </w:hyperlink>
      <w:r w:rsidRPr="001C39A4">
        <w:rPr>
          <w:rFonts w:ascii="細明體" w:eastAsia="細明體" w:hAnsi="細明體" w:cs="細明體"/>
          <w:color w:val="000000"/>
          <w:lang w:val="en-US" w:eastAsia="zh-TW"/>
        </w:rPr>
        <w:t>).  The</w:t>
      </w:r>
    </w:p>
    <w:p w14:paraId="53138D74"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resolution of the clock MUST be sufficient for the desired</w:t>
      </w:r>
    </w:p>
    <w:p w14:paraId="30266DF0"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lastRenderedPageBreak/>
        <w:t xml:space="preserve">      synchronization accuracy and for measuring packet arrival jitter</w:t>
      </w:r>
    </w:p>
    <w:p w14:paraId="4D545F03"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(one tick per video frame is typically not sufficient).  The clock</w:t>
      </w:r>
    </w:p>
    <w:p w14:paraId="38CDD33A"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frequency is dependent on the format of data carried as payload</w:t>
      </w:r>
    </w:p>
    <w:p w14:paraId="4B2D2971"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and is specified statically in the profile or payload format</w:t>
      </w:r>
    </w:p>
    <w:p w14:paraId="1E9BB7EF"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specification that defines the format, or MAY be specified</w:t>
      </w:r>
    </w:p>
    <w:p w14:paraId="56EC042B"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dynamically for payload formats defined through non-RTP means.  If</w:t>
      </w:r>
    </w:p>
    <w:p w14:paraId="3768D63D"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RTP packets are generated periodically, the nominal sampling</w:t>
      </w:r>
    </w:p>
    <w:p w14:paraId="4BEFBC39"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instant as determined from the sampling clock is to be used, not a</w:t>
      </w:r>
    </w:p>
    <w:p w14:paraId="4714BD49"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reading of the system clock.  As an example, for fixed-rate audio</w:t>
      </w:r>
    </w:p>
    <w:p w14:paraId="01AE668D"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the timestamp clock would likely increment by one for each</w:t>
      </w:r>
    </w:p>
    <w:p w14:paraId="1AA0D836"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sampling period.  If an audio application reads blocks covering</w:t>
      </w:r>
    </w:p>
    <w:p w14:paraId="279350CF"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160 sampling periods from the input device, the timestamp would be</w:t>
      </w:r>
    </w:p>
    <w:p w14:paraId="598FE0BA"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increased by 160 for each such block, regardless of whether the</w:t>
      </w:r>
    </w:p>
    <w:p w14:paraId="7FAD1D01"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block is transmitted in a packet or dropped as silent.</w:t>
      </w:r>
    </w:p>
    <w:p w14:paraId="2F3E9C9C"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p>
    <w:p w14:paraId="100AE038"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The initial value of the timestamp SHOULD be random, as for the</w:t>
      </w:r>
    </w:p>
    <w:p w14:paraId="0C488C21"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highlight w:val="yellow"/>
          <w:lang w:val="en-US" w:eastAsia="zh-TW"/>
        </w:rPr>
      </w:pPr>
      <w:r w:rsidRPr="001C39A4">
        <w:rPr>
          <w:rFonts w:ascii="細明體" w:eastAsia="細明體" w:hAnsi="細明體" w:cs="細明體"/>
          <w:color w:val="000000"/>
          <w:lang w:val="en-US" w:eastAsia="zh-TW"/>
        </w:rPr>
        <w:t xml:space="preserve">      sequence number.  </w:t>
      </w:r>
      <w:r w:rsidRPr="001C39A4">
        <w:rPr>
          <w:rFonts w:ascii="細明體" w:eastAsia="細明體" w:hAnsi="細明體" w:cs="細明體"/>
          <w:color w:val="000000"/>
          <w:highlight w:val="yellow"/>
          <w:lang w:val="en-US" w:eastAsia="zh-TW"/>
        </w:rPr>
        <w:t>Several consecutive RTP packets will have equal</w:t>
      </w:r>
    </w:p>
    <w:p w14:paraId="563481EA"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highlight w:val="yellow"/>
          <w:lang w:val="en-US" w:eastAsia="zh-TW"/>
        </w:rPr>
      </w:pPr>
      <w:r w:rsidRPr="001C39A4">
        <w:rPr>
          <w:rFonts w:ascii="細明體" w:eastAsia="細明體" w:hAnsi="細明體" w:cs="細明體"/>
          <w:color w:val="000000"/>
          <w:highlight w:val="yellow"/>
          <w:lang w:val="en-US" w:eastAsia="zh-TW"/>
        </w:rPr>
        <w:t xml:space="preserve">      timestamps if they are (logically) generated at once, e.g., belong</w:t>
      </w:r>
    </w:p>
    <w:p w14:paraId="3768C321"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highlight w:val="yellow"/>
          <w:lang w:val="en-US" w:eastAsia="zh-TW"/>
        </w:rPr>
        <w:t xml:space="preserve">      to the same video frame.</w:t>
      </w:r>
      <w:r w:rsidRPr="001C39A4">
        <w:rPr>
          <w:rFonts w:ascii="細明體" w:eastAsia="細明體" w:hAnsi="細明體" w:cs="細明體"/>
          <w:color w:val="000000"/>
          <w:lang w:val="en-US" w:eastAsia="zh-TW"/>
        </w:rPr>
        <w:t xml:space="preserve">  Consecutive RTP packets MAY contain</w:t>
      </w:r>
    </w:p>
    <w:p w14:paraId="491289A7"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timestamps that are not monotonic if the data is not transmitted</w:t>
      </w:r>
    </w:p>
    <w:p w14:paraId="67379C24"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in the order it was sampled, as in the case of MPEG interpolated</w:t>
      </w:r>
    </w:p>
    <w:p w14:paraId="5B6DEE10"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video frames.  (The sequence numbers of the packets as transmitted</w:t>
      </w:r>
    </w:p>
    <w:p w14:paraId="2352C59D" w14:textId="77777777" w:rsidR="001C39A4" w:rsidRPr="001C39A4" w:rsidRDefault="001C39A4" w:rsidP="001C39A4">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spacing w:after="0"/>
        <w:textAlignment w:val="auto"/>
        <w:rPr>
          <w:rFonts w:ascii="細明體" w:eastAsia="細明體" w:hAnsi="細明體" w:cs="細明體"/>
          <w:color w:val="000000"/>
          <w:lang w:val="en-US" w:eastAsia="zh-TW"/>
        </w:rPr>
      </w:pPr>
      <w:r w:rsidRPr="001C39A4">
        <w:rPr>
          <w:rFonts w:ascii="細明體" w:eastAsia="細明體" w:hAnsi="細明體" w:cs="細明體"/>
          <w:color w:val="000000"/>
          <w:lang w:val="en-US" w:eastAsia="zh-TW"/>
        </w:rPr>
        <w:t xml:space="preserve">      will still be monotonic.)</w:t>
      </w:r>
    </w:p>
    <w:p w14:paraId="3973DDCB" w14:textId="77777777" w:rsidR="001C39A4" w:rsidRPr="001C39A4" w:rsidRDefault="001C39A4" w:rsidP="001C39A4">
      <w:pPr>
        <w:pBdr>
          <w:top w:val="single" w:sz="4" w:space="1" w:color="auto"/>
          <w:left w:val="single" w:sz="4" w:space="4" w:color="auto"/>
          <w:bottom w:val="single" w:sz="4" w:space="1" w:color="auto"/>
          <w:right w:val="single" w:sz="4" w:space="4" w:color="auto"/>
        </w:pBdr>
        <w:suppressAutoHyphens w:val="0"/>
        <w:snapToGrid w:val="0"/>
        <w:spacing w:afterLines="50" w:after="120"/>
        <w:textAlignment w:val="auto"/>
        <w:rPr>
          <w:rFonts w:eastAsia="MS Mincho"/>
          <w:bCs/>
          <w:sz w:val="22"/>
          <w:szCs w:val="22"/>
        </w:rPr>
      </w:pPr>
    </w:p>
    <w:p w14:paraId="2D1092B5" w14:textId="77777777" w:rsidR="001C39A4" w:rsidRPr="001C39A4" w:rsidRDefault="001C39A4" w:rsidP="001C39A4">
      <w:pPr>
        <w:spacing w:after="120"/>
        <w:jc w:val="both"/>
        <w:rPr>
          <w:rFonts w:ascii="Arial" w:hAnsi="Arial"/>
        </w:rPr>
      </w:pPr>
    </w:p>
    <w:p w14:paraId="614A6AD3" w14:textId="77777777" w:rsidR="006D2240" w:rsidRDefault="006D2240">
      <w:pPr>
        <w:pStyle w:val="a8"/>
      </w:pPr>
    </w:p>
    <w:sectPr w:rsidR="006D2240">
      <w:footerReference w:type="default" r:id="rId10"/>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D2222" w14:textId="77777777" w:rsidR="0076018C" w:rsidRDefault="0076018C">
      <w:pPr>
        <w:spacing w:after="0"/>
      </w:pPr>
      <w:r>
        <w:separator/>
      </w:r>
    </w:p>
  </w:endnote>
  <w:endnote w:type="continuationSeparator" w:id="0">
    <w:p w14:paraId="30474C08" w14:textId="77777777" w:rsidR="0076018C" w:rsidRDefault="007601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E39AF" w14:textId="7F9F9D58" w:rsidR="00B503B9" w:rsidRDefault="00B503B9">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96825">
      <w:rPr>
        <w:rStyle w:val="ae"/>
        <w:noProof/>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96825">
      <w:rPr>
        <w:rStyle w:val="ae"/>
        <w:noProof/>
      </w:rPr>
      <w:t>4</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9F05E" w14:textId="77777777" w:rsidR="0076018C" w:rsidRDefault="0076018C">
      <w:pPr>
        <w:spacing w:after="0"/>
      </w:pPr>
      <w:r>
        <w:rPr>
          <w:color w:val="000000"/>
        </w:rPr>
        <w:separator/>
      </w:r>
    </w:p>
  </w:footnote>
  <w:footnote w:type="continuationSeparator" w:id="0">
    <w:p w14:paraId="29629E43" w14:textId="77777777" w:rsidR="0076018C" w:rsidRDefault="007601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376F"/>
    <w:multiLevelType w:val="multilevel"/>
    <w:tmpl w:val="BC88251C"/>
    <w:styleLink w:val="LFO8"/>
    <w:lvl w:ilvl="0">
      <w:numFmt w:val="bullet"/>
      <w:pStyle w:val="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 w15:restartNumberingAfterBreak="0">
    <w:nsid w:val="05E02145"/>
    <w:multiLevelType w:val="multilevel"/>
    <w:tmpl w:val="F86E237A"/>
    <w:styleLink w:val="LFO6"/>
    <w:lvl w:ilvl="0">
      <w:numFmt w:val="bullet"/>
      <w:pStyle w:val="a"/>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 w15:restartNumberingAfterBreak="0">
    <w:nsid w:val="0FCB1915"/>
    <w:multiLevelType w:val="multilevel"/>
    <w:tmpl w:val="F5100CCA"/>
    <w:styleLink w:val="LFO5"/>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107F4"/>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636927"/>
    <w:multiLevelType w:val="multilevel"/>
    <w:tmpl w:val="85686B54"/>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4D419CD"/>
    <w:multiLevelType w:val="multilevel"/>
    <w:tmpl w:val="09B6D25A"/>
    <w:styleLink w:val="LFO1"/>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987E28"/>
    <w:multiLevelType w:val="multilevel"/>
    <w:tmpl w:val="552E41AA"/>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B87151"/>
    <w:multiLevelType w:val="multilevel"/>
    <w:tmpl w:val="062AC766"/>
    <w:styleLink w:val="LFO7"/>
    <w:lvl w:ilvl="0">
      <w:numFmt w:val="bullet"/>
      <w:pStyle w:val="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9" w15:restartNumberingAfterBreak="0">
    <w:nsid w:val="2B411E52"/>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BF634F"/>
    <w:multiLevelType w:val="multilevel"/>
    <w:tmpl w:val="20DE5998"/>
    <w:styleLink w:val="LFO2"/>
    <w:lvl w:ilvl="0">
      <w:start w:val="1"/>
      <w:numFmt w:val="decimal"/>
      <w:pStyle w:val="Proposal"/>
      <w:lvlText w:val="Proposal %1"/>
      <w:lvlJc w:val="left"/>
      <w:pPr>
        <w:ind w:left="3554" w:hanging="1304"/>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1" w15:restartNumberingAfterBreak="0">
    <w:nsid w:val="31176B10"/>
    <w:multiLevelType w:val="multilevel"/>
    <w:tmpl w:val="0FD25490"/>
    <w:styleLink w:val="LFO11"/>
    <w:lvl w:ilvl="0">
      <w:start w:val="1"/>
      <w:numFmt w:val="decimal"/>
      <w:pStyle w:val="a0"/>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143106B"/>
    <w:multiLevelType w:val="multilevel"/>
    <w:tmpl w:val="28C2FAE2"/>
    <w:styleLink w:val="LFO10"/>
    <w:lvl w:ilvl="0">
      <w:numFmt w:val="bullet"/>
      <w:pStyle w:val="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3" w15:restartNumberingAfterBreak="0">
    <w:nsid w:val="31E84F48"/>
    <w:multiLevelType w:val="multilevel"/>
    <w:tmpl w:val="735C09C8"/>
    <w:styleLink w:val="LFO14"/>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eastAsia="MS Mincho" w:hAnsi="Wingdings"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9B22C68"/>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08039B"/>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A4738"/>
    <w:multiLevelType w:val="multilevel"/>
    <w:tmpl w:val="09DA46E6"/>
    <w:styleLink w:val="LFO12"/>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41F51DC7"/>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609085F"/>
    <w:multiLevelType w:val="multilevel"/>
    <w:tmpl w:val="AF3C1C12"/>
    <w:styleLink w:val="LFO4"/>
    <w:lvl w:ilvl="0">
      <w:start w:val="1"/>
      <w:numFmt w:val="decimal"/>
      <w:pStyle w:val="Observation"/>
      <w:lvlText w:val="Observation %1"/>
      <w:lvlJc w:val="left"/>
      <w:pPr>
        <w:ind w:left="6738"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D201303"/>
    <w:multiLevelType w:val="multilevel"/>
    <w:tmpl w:val="32568D1A"/>
    <w:styleLink w:val="LFO3"/>
    <w:lvl w:ilvl="0">
      <w:start w:val="1"/>
      <w:numFmt w:val="lowerRoman"/>
      <w:pStyle w:val="30"/>
      <w:lvlText w:val="%1."/>
      <w:lvlJc w:val="righ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4DDD635D"/>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8AC106D"/>
    <w:multiLevelType w:val="multilevel"/>
    <w:tmpl w:val="A2786FD6"/>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0044C0"/>
    <w:multiLevelType w:val="multilevel"/>
    <w:tmpl w:val="56FEA610"/>
    <w:styleLink w:val="LFO9"/>
    <w:lvl w:ilvl="0">
      <w:numFmt w:val="bullet"/>
      <w:pStyle w:val="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num w:numId="1">
    <w:abstractNumId w:val="6"/>
  </w:num>
  <w:num w:numId="2">
    <w:abstractNumId w:val="10"/>
  </w:num>
  <w:num w:numId="3">
    <w:abstractNumId w:val="19"/>
  </w:num>
  <w:num w:numId="4">
    <w:abstractNumId w:val="18"/>
  </w:num>
  <w:num w:numId="5">
    <w:abstractNumId w:val="2"/>
  </w:num>
  <w:num w:numId="6">
    <w:abstractNumId w:val="1"/>
  </w:num>
  <w:num w:numId="7">
    <w:abstractNumId w:val="8"/>
  </w:num>
  <w:num w:numId="8">
    <w:abstractNumId w:val="0"/>
  </w:num>
  <w:num w:numId="9">
    <w:abstractNumId w:val="23"/>
  </w:num>
  <w:num w:numId="10">
    <w:abstractNumId w:val="12"/>
  </w:num>
  <w:num w:numId="11">
    <w:abstractNumId w:val="11"/>
  </w:num>
  <w:num w:numId="12">
    <w:abstractNumId w:val="16"/>
  </w:num>
  <w:num w:numId="13">
    <w:abstractNumId w:val="13"/>
  </w:num>
  <w:num w:numId="14">
    <w:abstractNumId w:val="14"/>
  </w:num>
  <w:num w:numId="15">
    <w:abstractNumId w:val="17"/>
  </w:num>
  <w:num w:numId="16">
    <w:abstractNumId w:val="21"/>
  </w:num>
  <w:num w:numId="17">
    <w:abstractNumId w:val="18"/>
    <w:lvlOverride w:ilvl="0">
      <w:startOverride w:val="1"/>
    </w:lvlOverride>
  </w:num>
  <w:num w:numId="18">
    <w:abstractNumId w:val="7"/>
  </w:num>
  <w:num w:numId="19">
    <w:abstractNumId w:val="5"/>
  </w:num>
  <w:num w:numId="20">
    <w:abstractNumId w:val="18"/>
  </w:num>
  <w:num w:numId="21">
    <w:abstractNumId w:val="3"/>
  </w:num>
  <w:num w:numId="22">
    <w:abstractNumId w:val="18"/>
  </w:num>
  <w:num w:numId="23">
    <w:abstractNumId w:val="9"/>
  </w:num>
  <w:num w:numId="24">
    <w:abstractNumId w:val="20"/>
  </w:num>
  <w:num w:numId="25">
    <w:abstractNumId w:val="4"/>
  </w:num>
  <w:num w:numId="26">
    <w:abstractNumId w:val="22"/>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ttachedTemplate r:id="rId1"/>
  <w:defaultTabStop w:val="567"/>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240"/>
    <w:rsid w:val="0000213B"/>
    <w:rsid w:val="000035C5"/>
    <w:rsid w:val="00004E46"/>
    <w:rsid w:val="00006879"/>
    <w:rsid w:val="0001350B"/>
    <w:rsid w:val="00042FD6"/>
    <w:rsid w:val="000448DB"/>
    <w:rsid w:val="00046B04"/>
    <w:rsid w:val="000500EB"/>
    <w:rsid w:val="00053418"/>
    <w:rsid w:val="000553A3"/>
    <w:rsid w:val="000613F1"/>
    <w:rsid w:val="00061B17"/>
    <w:rsid w:val="00066B6A"/>
    <w:rsid w:val="00072A2E"/>
    <w:rsid w:val="00072EDB"/>
    <w:rsid w:val="00076572"/>
    <w:rsid w:val="00086A92"/>
    <w:rsid w:val="00094460"/>
    <w:rsid w:val="000A10B2"/>
    <w:rsid w:val="000A2B9A"/>
    <w:rsid w:val="000A5AD0"/>
    <w:rsid w:val="000A6CE8"/>
    <w:rsid w:val="000A7353"/>
    <w:rsid w:val="000C32D7"/>
    <w:rsid w:val="000E5285"/>
    <w:rsid w:val="000F0C75"/>
    <w:rsid w:val="000F2732"/>
    <w:rsid w:val="000F5323"/>
    <w:rsid w:val="000F56FA"/>
    <w:rsid w:val="000F6BA9"/>
    <w:rsid w:val="00102570"/>
    <w:rsid w:val="00112290"/>
    <w:rsid w:val="001348DD"/>
    <w:rsid w:val="00134E42"/>
    <w:rsid w:val="00145EAB"/>
    <w:rsid w:val="00147E28"/>
    <w:rsid w:val="00162138"/>
    <w:rsid w:val="00171084"/>
    <w:rsid w:val="001754E0"/>
    <w:rsid w:val="00186716"/>
    <w:rsid w:val="00193465"/>
    <w:rsid w:val="00196825"/>
    <w:rsid w:val="001A3846"/>
    <w:rsid w:val="001A7C65"/>
    <w:rsid w:val="001C1989"/>
    <w:rsid w:val="001C316A"/>
    <w:rsid w:val="001C39A4"/>
    <w:rsid w:val="001C39C8"/>
    <w:rsid w:val="001C6CDA"/>
    <w:rsid w:val="001D23BF"/>
    <w:rsid w:val="001E6BED"/>
    <w:rsid w:val="001F1814"/>
    <w:rsid w:val="001F2525"/>
    <w:rsid w:val="001F4B70"/>
    <w:rsid w:val="0020026A"/>
    <w:rsid w:val="002049A7"/>
    <w:rsid w:val="00211668"/>
    <w:rsid w:val="00212F2C"/>
    <w:rsid w:val="00215C7B"/>
    <w:rsid w:val="002411FE"/>
    <w:rsid w:val="00247546"/>
    <w:rsid w:val="0025569A"/>
    <w:rsid w:val="00256EA8"/>
    <w:rsid w:val="00256F88"/>
    <w:rsid w:val="00261911"/>
    <w:rsid w:val="002648BB"/>
    <w:rsid w:val="00270743"/>
    <w:rsid w:val="002752C5"/>
    <w:rsid w:val="002760D0"/>
    <w:rsid w:val="002836D0"/>
    <w:rsid w:val="002876D9"/>
    <w:rsid w:val="002910AA"/>
    <w:rsid w:val="00291EDB"/>
    <w:rsid w:val="00294768"/>
    <w:rsid w:val="00295070"/>
    <w:rsid w:val="002A6003"/>
    <w:rsid w:val="002B21EF"/>
    <w:rsid w:val="002B7FC2"/>
    <w:rsid w:val="002C0CD9"/>
    <w:rsid w:val="002D5263"/>
    <w:rsid w:val="002D6605"/>
    <w:rsid w:val="002E1978"/>
    <w:rsid w:val="002E5FF9"/>
    <w:rsid w:val="002F52A8"/>
    <w:rsid w:val="00302019"/>
    <w:rsid w:val="00314001"/>
    <w:rsid w:val="00320FE8"/>
    <w:rsid w:val="0032101A"/>
    <w:rsid w:val="0033686D"/>
    <w:rsid w:val="003430B6"/>
    <w:rsid w:val="003434BF"/>
    <w:rsid w:val="003505CE"/>
    <w:rsid w:val="003526FC"/>
    <w:rsid w:val="00355C6A"/>
    <w:rsid w:val="00357CD6"/>
    <w:rsid w:val="003612E3"/>
    <w:rsid w:val="00363771"/>
    <w:rsid w:val="003709A5"/>
    <w:rsid w:val="00377616"/>
    <w:rsid w:val="00392C9E"/>
    <w:rsid w:val="003A2DC7"/>
    <w:rsid w:val="003B1591"/>
    <w:rsid w:val="003C124F"/>
    <w:rsid w:val="003C17DB"/>
    <w:rsid w:val="003D30B0"/>
    <w:rsid w:val="00400C65"/>
    <w:rsid w:val="0040751C"/>
    <w:rsid w:val="004077ED"/>
    <w:rsid w:val="00412302"/>
    <w:rsid w:val="00444BCB"/>
    <w:rsid w:val="00454CAF"/>
    <w:rsid w:val="00456AD1"/>
    <w:rsid w:val="0046465F"/>
    <w:rsid w:val="00480B8C"/>
    <w:rsid w:val="00481B12"/>
    <w:rsid w:val="00484606"/>
    <w:rsid w:val="004910AF"/>
    <w:rsid w:val="004952EE"/>
    <w:rsid w:val="004A3508"/>
    <w:rsid w:val="004A644E"/>
    <w:rsid w:val="004A729B"/>
    <w:rsid w:val="004B48B2"/>
    <w:rsid w:val="004C12F2"/>
    <w:rsid w:val="004C4D04"/>
    <w:rsid w:val="004D1B75"/>
    <w:rsid w:val="004D6F73"/>
    <w:rsid w:val="004F143D"/>
    <w:rsid w:val="0051031E"/>
    <w:rsid w:val="00511327"/>
    <w:rsid w:val="00522D3D"/>
    <w:rsid w:val="005463FB"/>
    <w:rsid w:val="00551955"/>
    <w:rsid w:val="00553FAB"/>
    <w:rsid w:val="00563464"/>
    <w:rsid w:val="00581E09"/>
    <w:rsid w:val="005826C6"/>
    <w:rsid w:val="00596212"/>
    <w:rsid w:val="00597021"/>
    <w:rsid w:val="005A4FB0"/>
    <w:rsid w:val="005A7759"/>
    <w:rsid w:val="005B0430"/>
    <w:rsid w:val="005B21D0"/>
    <w:rsid w:val="005C2555"/>
    <w:rsid w:val="005C34ED"/>
    <w:rsid w:val="005C5D0F"/>
    <w:rsid w:val="005D5E18"/>
    <w:rsid w:val="005E2E45"/>
    <w:rsid w:val="005E2FBA"/>
    <w:rsid w:val="005E43B5"/>
    <w:rsid w:val="005E4FFD"/>
    <w:rsid w:val="005E5568"/>
    <w:rsid w:val="005E774E"/>
    <w:rsid w:val="005F3B3F"/>
    <w:rsid w:val="005F6ED7"/>
    <w:rsid w:val="0060308D"/>
    <w:rsid w:val="00605931"/>
    <w:rsid w:val="00614BB8"/>
    <w:rsid w:val="00620FB7"/>
    <w:rsid w:val="00621D22"/>
    <w:rsid w:val="006431CF"/>
    <w:rsid w:val="00647DE9"/>
    <w:rsid w:val="00664313"/>
    <w:rsid w:val="00666029"/>
    <w:rsid w:val="00671322"/>
    <w:rsid w:val="00673D14"/>
    <w:rsid w:val="00685CA3"/>
    <w:rsid w:val="006A02E1"/>
    <w:rsid w:val="006A7B05"/>
    <w:rsid w:val="006C53A2"/>
    <w:rsid w:val="006C78A1"/>
    <w:rsid w:val="006D1893"/>
    <w:rsid w:val="006D2240"/>
    <w:rsid w:val="006E53CE"/>
    <w:rsid w:val="006E53F3"/>
    <w:rsid w:val="006F43E1"/>
    <w:rsid w:val="006F4436"/>
    <w:rsid w:val="006F64EB"/>
    <w:rsid w:val="006F7C44"/>
    <w:rsid w:val="00724B6A"/>
    <w:rsid w:val="00726F87"/>
    <w:rsid w:val="0073510B"/>
    <w:rsid w:val="00743575"/>
    <w:rsid w:val="0075059C"/>
    <w:rsid w:val="0075722B"/>
    <w:rsid w:val="007573CE"/>
    <w:rsid w:val="0076008E"/>
    <w:rsid w:val="0076018C"/>
    <w:rsid w:val="0079187D"/>
    <w:rsid w:val="00792330"/>
    <w:rsid w:val="00794401"/>
    <w:rsid w:val="007A4BA6"/>
    <w:rsid w:val="007A5595"/>
    <w:rsid w:val="007A56F8"/>
    <w:rsid w:val="007D5E36"/>
    <w:rsid w:val="007E1D75"/>
    <w:rsid w:val="007E327D"/>
    <w:rsid w:val="007F5175"/>
    <w:rsid w:val="007F64E6"/>
    <w:rsid w:val="007F757F"/>
    <w:rsid w:val="0080752A"/>
    <w:rsid w:val="008140B8"/>
    <w:rsid w:val="008148C6"/>
    <w:rsid w:val="00825166"/>
    <w:rsid w:val="00832E49"/>
    <w:rsid w:val="0085158F"/>
    <w:rsid w:val="00861089"/>
    <w:rsid w:val="00863323"/>
    <w:rsid w:val="0086364B"/>
    <w:rsid w:val="00864E1A"/>
    <w:rsid w:val="0089196E"/>
    <w:rsid w:val="008938C1"/>
    <w:rsid w:val="0089747D"/>
    <w:rsid w:val="008B048D"/>
    <w:rsid w:val="008B5409"/>
    <w:rsid w:val="008C5640"/>
    <w:rsid w:val="008C7171"/>
    <w:rsid w:val="008D3FD4"/>
    <w:rsid w:val="008D4D9F"/>
    <w:rsid w:val="008E4598"/>
    <w:rsid w:val="009018F8"/>
    <w:rsid w:val="009210D7"/>
    <w:rsid w:val="009217EB"/>
    <w:rsid w:val="009224C9"/>
    <w:rsid w:val="0094083C"/>
    <w:rsid w:val="009443B2"/>
    <w:rsid w:val="009562D8"/>
    <w:rsid w:val="00966588"/>
    <w:rsid w:val="00971A6A"/>
    <w:rsid w:val="0098124B"/>
    <w:rsid w:val="009A03C4"/>
    <w:rsid w:val="009A7418"/>
    <w:rsid w:val="009B3C4D"/>
    <w:rsid w:val="009C0D6E"/>
    <w:rsid w:val="009C4666"/>
    <w:rsid w:val="009C7202"/>
    <w:rsid w:val="009D339F"/>
    <w:rsid w:val="009D5BF2"/>
    <w:rsid w:val="009F4140"/>
    <w:rsid w:val="00A12C7B"/>
    <w:rsid w:val="00A243C3"/>
    <w:rsid w:val="00A27EA4"/>
    <w:rsid w:val="00A301A6"/>
    <w:rsid w:val="00A33021"/>
    <w:rsid w:val="00A33AA0"/>
    <w:rsid w:val="00A345E9"/>
    <w:rsid w:val="00A36D01"/>
    <w:rsid w:val="00A4229B"/>
    <w:rsid w:val="00A429FB"/>
    <w:rsid w:val="00A42ACE"/>
    <w:rsid w:val="00A47660"/>
    <w:rsid w:val="00A5253C"/>
    <w:rsid w:val="00A85D61"/>
    <w:rsid w:val="00A920FC"/>
    <w:rsid w:val="00A94689"/>
    <w:rsid w:val="00A94FC4"/>
    <w:rsid w:val="00A977AC"/>
    <w:rsid w:val="00AA0BCC"/>
    <w:rsid w:val="00AB3DAB"/>
    <w:rsid w:val="00AB6BB3"/>
    <w:rsid w:val="00AC1EBB"/>
    <w:rsid w:val="00AD2476"/>
    <w:rsid w:val="00AE30D9"/>
    <w:rsid w:val="00AF205E"/>
    <w:rsid w:val="00B10908"/>
    <w:rsid w:val="00B12A21"/>
    <w:rsid w:val="00B30822"/>
    <w:rsid w:val="00B33E1E"/>
    <w:rsid w:val="00B378BB"/>
    <w:rsid w:val="00B422BD"/>
    <w:rsid w:val="00B503B9"/>
    <w:rsid w:val="00B50FD8"/>
    <w:rsid w:val="00B541F8"/>
    <w:rsid w:val="00B54C5D"/>
    <w:rsid w:val="00B5742C"/>
    <w:rsid w:val="00B64E4C"/>
    <w:rsid w:val="00B673C9"/>
    <w:rsid w:val="00B73EDB"/>
    <w:rsid w:val="00B8377F"/>
    <w:rsid w:val="00B965C1"/>
    <w:rsid w:val="00B975E5"/>
    <w:rsid w:val="00B975E6"/>
    <w:rsid w:val="00BA3FAA"/>
    <w:rsid w:val="00BA6129"/>
    <w:rsid w:val="00BB0D4C"/>
    <w:rsid w:val="00BB13A4"/>
    <w:rsid w:val="00BC63E7"/>
    <w:rsid w:val="00BE0282"/>
    <w:rsid w:val="00BE5831"/>
    <w:rsid w:val="00BF4D11"/>
    <w:rsid w:val="00BF632D"/>
    <w:rsid w:val="00C07CB3"/>
    <w:rsid w:val="00C07D34"/>
    <w:rsid w:val="00C1712A"/>
    <w:rsid w:val="00C31A33"/>
    <w:rsid w:val="00C326EA"/>
    <w:rsid w:val="00C34501"/>
    <w:rsid w:val="00C433A5"/>
    <w:rsid w:val="00C43C1B"/>
    <w:rsid w:val="00C50671"/>
    <w:rsid w:val="00C57240"/>
    <w:rsid w:val="00C64809"/>
    <w:rsid w:val="00C6684D"/>
    <w:rsid w:val="00C779AE"/>
    <w:rsid w:val="00C871B2"/>
    <w:rsid w:val="00C90131"/>
    <w:rsid w:val="00C92283"/>
    <w:rsid w:val="00CA0466"/>
    <w:rsid w:val="00CA1320"/>
    <w:rsid w:val="00CA43F5"/>
    <w:rsid w:val="00CA4CA6"/>
    <w:rsid w:val="00CA4EC1"/>
    <w:rsid w:val="00CB44F0"/>
    <w:rsid w:val="00CB7E92"/>
    <w:rsid w:val="00CC0392"/>
    <w:rsid w:val="00CC08D5"/>
    <w:rsid w:val="00CC6063"/>
    <w:rsid w:val="00CC6124"/>
    <w:rsid w:val="00CC693B"/>
    <w:rsid w:val="00CD037F"/>
    <w:rsid w:val="00CD166B"/>
    <w:rsid w:val="00CD434A"/>
    <w:rsid w:val="00CE21A5"/>
    <w:rsid w:val="00CF106B"/>
    <w:rsid w:val="00D07A47"/>
    <w:rsid w:val="00D1039B"/>
    <w:rsid w:val="00D330E6"/>
    <w:rsid w:val="00D43208"/>
    <w:rsid w:val="00D43A76"/>
    <w:rsid w:val="00D45601"/>
    <w:rsid w:val="00D51146"/>
    <w:rsid w:val="00D56306"/>
    <w:rsid w:val="00D637A0"/>
    <w:rsid w:val="00D646FC"/>
    <w:rsid w:val="00D708F5"/>
    <w:rsid w:val="00D873B7"/>
    <w:rsid w:val="00D93BDB"/>
    <w:rsid w:val="00D966BB"/>
    <w:rsid w:val="00DA327C"/>
    <w:rsid w:val="00DB08A8"/>
    <w:rsid w:val="00DB5FBD"/>
    <w:rsid w:val="00DE3789"/>
    <w:rsid w:val="00DF07D0"/>
    <w:rsid w:val="00DF4634"/>
    <w:rsid w:val="00E009BF"/>
    <w:rsid w:val="00E05102"/>
    <w:rsid w:val="00E1268A"/>
    <w:rsid w:val="00E12AE7"/>
    <w:rsid w:val="00E12D64"/>
    <w:rsid w:val="00E36AAC"/>
    <w:rsid w:val="00E506BD"/>
    <w:rsid w:val="00E53184"/>
    <w:rsid w:val="00E57362"/>
    <w:rsid w:val="00E636EF"/>
    <w:rsid w:val="00E7669D"/>
    <w:rsid w:val="00E815C6"/>
    <w:rsid w:val="00E8371C"/>
    <w:rsid w:val="00EA18EA"/>
    <w:rsid w:val="00EA7CFC"/>
    <w:rsid w:val="00EB4ADF"/>
    <w:rsid w:val="00EC0366"/>
    <w:rsid w:val="00ED01E9"/>
    <w:rsid w:val="00ED236E"/>
    <w:rsid w:val="00ED280B"/>
    <w:rsid w:val="00ED2F19"/>
    <w:rsid w:val="00ED6F8E"/>
    <w:rsid w:val="00EE098F"/>
    <w:rsid w:val="00EF01D1"/>
    <w:rsid w:val="00EF0602"/>
    <w:rsid w:val="00EF6222"/>
    <w:rsid w:val="00F118BB"/>
    <w:rsid w:val="00F16DA6"/>
    <w:rsid w:val="00F218F3"/>
    <w:rsid w:val="00F23636"/>
    <w:rsid w:val="00F42FFF"/>
    <w:rsid w:val="00F43FCF"/>
    <w:rsid w:val="00F47F9A"/>
    <w:rsid w:val="00F51532"/>
    <w:rsid w:val="00F543A1"/>
    <w:rsid w:val="00F55A3B"/>
    <w:rsid w:val="00F70D49"/>
    <w:rsid w:val="00F748A6"/>
    <w:rsid w:val="00F876A8"/>
    <w:rsid w:val="00F9019E"/>
    <w:rsid w:val="00F9195C"/>
    <w:rsid w:val="00FA3E63"/>
    <w:rsid w:val="00FA7716"/>
    <w:rsid w:val="00FB3349"/>
    <w:rsid w:val="00FB41AB"/>
    <w:rsid w:val="00FC38A3"/>
    <w:rsid w:val="00FD3AE0"/>
    <w:rsid w:val="00FD66CE"/>
    <w:rsid w:val="00FD6E4A"/>
    <w:rsid w:val="00FE796A"/>
    <w:rsid w:val="00FF42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F08CDC"/>
  <w15:docId w15:val="{F81C4EAE-ECC0-403C-93E5-10312C2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98124B"/>
    <w:pPr>
      <w:suppressAutoHyphens/>
      <w:overflowPunct w:val="0"/>
      <w:autoSpaceDE w:val="0"/>
      <w:spacing w:after="180"/>
    </w:pPr>
    <w:rPr>
      <w:rFonts w:ascii="Times New Roman" w:eastAsia="Times New Roman" w:hAnsi="Times New Roman"/>
      <w:lang w:eastAsia="ja-JP"/>
    </w:rPr>
  </w:style>
  <w:style w:type="paragraph" w:styleId="1">
    <w:name w:val="heading 1"/>
    <w:next w:val="a1"/>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21">
    <w:name w:val="heading 2"/>
    <w:basedOn w:val="1"/>
    <w:next w:val="a1"/>
    <w:pPr>
      <w:pBdr>
        <w:top w:val="none" w:sz="0" w:space="0" w:color="auto"/>
      </w:pBdr>
      <w:spacing w:before="180"/>
      <w:outlineLvl w:val="1"/>
    </w:pPr>
    <w:rPr>
      <w:sz w:val="32"/>
    </w:rPr>
  </w:style>
  <w:style w:type="paragraph" w:styleId="31">
    <w:name w:val="heading 3"/>
    <w:basedOn w:val="21"/>
    <w:next w:val="a1"/>
    <w:pPr>
      <w:spacing w:before="120"/>
      <w:outlineLvl w:val="2"/>
    </w:pPr>
    <w:rPr>
      <w:sz w:val="28"/>
    </w:rPr>
  </w:style>
  <w:style w:type="paragraph" w:styleId="40">
    <w:name w:val="heading 4"/>
    <w:basedOn w:val="31"/>
    <w:next w:val="a1"/>
    <w:pPr>
      <w:ind w:left="1418" w:hanging="1418"/>
      <w:outlineLvl w:val="3"/>
    </w:pPr>
    <w:rPr>
      <w:sz w:val="24"/>
    </w:rPr>
  </w:style>
  <w:style w:type="paragraph" w:styleId="50">
    <w:name w:val="heading 5"/>
    <w:basedOn w:val="40"/>
    <w:next w:val="a1"/>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pPr>
      <w:ind w:left="0" w:firstLine="0"/>
      <w:outlineLvl w:val="7"/>
    </w:pPr>
  </w:style>
  <w:style w:type="paragraph" w:styleId="9">
    <w:name w:val="heading 9"/>
    <w:basedOn w:val="8"/>
    <w:next w:val="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a1"/>
    <w:next w:val="a5"/>
    <w:pPr>
      <w:keepNext/>
      <w:keepLines/>
      <w:spacing w:before="180"/>
      <w:jc w:val="center"/>
    </w:pPr>
  </w:style>
  <w:style w:type="paragraph" w:styleId="a5">
    <w:name w:val="caption"/>
    <w:basedOn w:val="a1"/>
    <w:next w:val="a1"/>
    <w:pPr>
      <w:spacing w:before="120" w:after="120"/>
    </w:pPr>
    <w:rPr>
      <w:b/>
      <w:lang w:eastAsia="en-GB"/>
    </w:rPr>
  </w:style>
  <w:style w:type="paragraph" w:styleId="51">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pPr>
      <w:shd w:val="clear" w:color="auto" w:fill="000080"/>
    </w:pPr>
    <w:rPr>
      <w:rFonts w:ascii="Tahoma" w:hAnsi="Tahoma" w:cs="Tahoma"/>
    </w:rPr>
  </w:style>
  <w:style w:type="paragraph" w:styleId="20">
    <w:name w:val="List Number 2"/>
    <w:basedOn w:val="a0"/>
    <w:pPr>
      <w:numPr>
        <w:numId w:val="12"/>
      </w:numPr>
    </w:pPr>
  </w:style>
  <w:style w:type="paragraph" w:styleId="a0">
    <w:name w:val="List Number"/>
    <w:basedOn w:val="a7"/>
    <w:pPr>
      <w:numPr>
        <w:numId w:val="11"/>
      </w:numPr>
    </w:pPr>
  </w:style>
  <w:style w:type="paragraph" w:styleId="a7">
    <w:name w:val="List"/>
    <w:basedOn w:val="a8"/>
    <w:pPr>
      <w:ind w:left="568" w:hanging="284"/>
    </w:pPr>
  </w:style>
  <w:style w:type="paragraph" w:styleId="a9">
    <w:name w:val="header"/>
    <w:pPr>
      <w:widowControl w:val="0"/>
      <w:suppressAutoHyphens/>
      <w:overflowPunct w:val="0"/>
      <w:autoSpaceDE w:val="0"/>
    </w:pPr>
    <w:rPr>
      <w:rFonts w:ascii="Arial" w:hAnsi="Arial"/>
      <w:b/>
      <w:sz w:val="18"/>
      <w:lang w:eastAsia="ja-JP"/>
    </w:rPr>
  </w:style>
  <w:style w:type="character" w:styleId="aa">
    <w:name w:val="footnote reference"/>
    <w:rPr>
      <w:b/>
      <w:position w:val="0"/>
      <w:sz w:val="16"/>
      <w:vertAlign w:val="baseline"/>
    </w:rPr>
  </w:style>
  <w:style w:type="paragraph" w:styleId="ab">
    <w:name w:val="footnote text"/>
    <w:basedOn w:val="a1"/>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pPr>
      <w:ind w:left="1418" w:hanging="1418"/>
    </w:pPr>
  </w:style>
  <w:style w:type="paragraph" w:styleId="60">
    <w:name w:val="toc 6"/>
    <w:basedOn w:val="51"/>
    <w:next w:val="a1"/>
    <w:pPr>
      <w:ind w:left="1985" w:hanging="1985"/>
    </w:pPr>
  </w:style>
  <w:style w:type="paragraph" w:styleId="70">
    <w:name w:val="toc 7"/>
    <w:basedOn w:val="60"/>
    <w:next w:val="a1"/>
    <w:pPr>
      <w:ind w:left="2268" w:hanging="2268"/>
    </w:pPr>
  </w:style>
  <w:style w:type="paragraph" w:styleId="2">
    <w:name w:val="List Bullet 2"/>
    <w:basedOn w:val="a"/>
    <w:pPr>
      <w:numPr>
        <w:numId w:val="7"/>
      </w:numPr>
    </w:pPr>
  </w:style>
  <w:style w:type="paragraph" w:styleId="a">
    <w:name w:val="List Bullet"/>
    <w:basedOn w:val="a7"/>
    <w:pPr>
      <w:numPr>
        <w:numId w:val="6"/>
      </w:numPr>
      <w:overflowPunct/>
      <w:autoSpaceDE/>
      <w:spacing w:after="0"/>
      <w:jc w:val="left"/>
    </w:pPr>
    <w:rPr>
      <w:rFonts w:ascii="CG Times (WN)" w:eastAsia="SimSun" w:hAnsi="CG Times (WN)"/>
      <w:lang w:eastAsia="en-GB"/>
    </w:rPr>
  </w:style>
  <w:style w:type="paragraph" w:styleId="3">
    <w:name w:val="List Bullet 3"/>
    <w:basedOn w:val="2"/>
    <w:pPr>
      <w:numPr>
        <w:numId w:val="8"/>
      </w:numPr>
    </w:pPr>
  </w:style>
  <w:style w:type="paragraph" w:customStyle="1" w:styleId="EQ">
    <w:name w:val="EQ"/>
    <w:basedOn w:val="a1"/>
    <w:next w:val="a1"/>
    <w:pPr>
      <w:keepLines/>
      <w:tabs>
        <w:tab w:val="center" w:pos="4536"/>
        <w:tab w:val="right" w:pos="9072"/>
      </w:tabs>
    </w:p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
    <w:name w:val="List Bullet 4"/>
    <w:basedOn w:val="3"/>
    <w:pPr>
      <w:numPr>
        <w:numId w:val="9"/>
      </w:numPr>
    </w:pPr>
  </w:style>
  <w:style w:type="paragraph" w:styleId="5">
    <w:name w:val="List Bullet 5"/>
    <w:basedOn w:val="4"/>
    <w:pPr>
      <w:numPr>
        <w:numId w:val="10"/>
      </w:numPr>
    </w:pPr>
  </w:style>
  <w:style w:type="paragraph" w:styleId="ac">
    <w:name w:val="footer"/>
    <w:basedOn w:val="a9"/>
    <w:pPr>
      <w:jc w:val="center"/>
    </w:pPr>
    <w:rPr>
      <w:i/>
    </w:rPr>
  </w:style>
  <w:style w:type="paragraph" w:customStyle="1" w:styleId="Reference">
    <w:name w:val="Reference"/>
    <w:basedOn w:val="a8"/>
    <w:pPr>
      <w:numPr>
        <w:numId w:val="1"/>
      </w:numPr>
    </w:pPr>
  </w:style>
  <w:style w:type="paragraph" w:styleId="ad">
    <w:name w:val="Balloon Text"/>
    <w:basedOn w:val="a1"/>
    <w:rPr>
      <w:rFonts w:ascii="Segoe UI" w:hAnsi="Segoe UI" w:cs="Segoe UI"/>
      <w:sz w:val="18"/>
      <w:szCs w:val="18"/>
    </w:rPr>
  </w:style>
  <w:style w:type="character" w:styleId="ae">
    <w:name w:val="page number"/>
    <w:basedOn w:val="a2"/>
  </w:style>
  <w:style w:type="paragraph" w:styleId="a8">
    <w:name w:val="Body Text"/>
    <w:basedOn w:val="a1"/>
    <w:pPr>
      <w:spacing w:after="120"/>
      <w:jc w:val="both"/>
    </w:pPr>
    <w:rPr>
      <w:rFonts w:ascii="Arial" w:hAnsi="Arial"/>
    </w:rPr>
  </w:style>
  <w:style w:type="character" w:styleId="af">
    <w:name w:val="Hyperlink"/>
    <w:rPr>
      <w:color w:val="0000FF"/>
      <w:u w:val="single"/>
    </w:rPr>
  </w:style>
  <w:style w:type="character" w:styleId="af0">
    <w:name w:val="FollowedHyperlink"/>
    <w:rPr>
      <w:color w:val="800080"/>
      <w:u w:val="single"/>
    </w:rPr>
  </w:style>
  <w:style w:type="character" w:styleId="af1">
    <w:name w:val="annotation reference"/>
    <w:rPr>
      <w:sz w:val="16"/>
      <w:szCs w:val="16"/>
    </w:rPr>
  </w:style>
  <w:style w:type="paragraph" w:styleId="af2">
    <w:name w:val="annotation text"/>
    <w:basedOn w:val="a1"/>
  </w:style>
  <w:style w:type="paragraph" w:styleId="af3">
    <w:name w:val="annotation subject"/>
    <w:basedOn w:val="af2"/>
    <w:next w:val="af2"/>
    <w:rPr>
      <w:b/>
      <w:bCs/>
    </w:rPr>
  </w:style>
  <w:style w:type="character" w:customStyle="1" w:styleId="12">
    <w:name w:val="標題 1 字元"/>
    <w:rPr>
      <w:rFonts w:ascii="Arial" w:hAnsi="Arial"/>
      <w:sz w:val="36"/>
      <w:lang w:eastAsia="ja-JP"/>
    </w:rPr>
  </w:style>
  <w:style w:type="paragraph" w:customStyle="1" w:styleId="B1">
    <w:name w:val="B1"/>
    <w:basedOn w:val="a7"/>
    <w:rPr>
      <w:rFonts w:ascii="Times New Roman" w:hAnsi="Times New Roman"/>
    </w:rPr>
  </w:style>
  <w:style w:type="paragraph" w:customStyle="1" w:styleId="B2">
    <w:name w:val="B2"/>
    <w:basedOn w:val="24"/>
    <w:rPr>
      <w:rFonts w:ascii="Times New Roman" w:hAnsi="Times New Roman"/>
    </w:rPr>
  </w:style>
  <w:style w:type="paragraph" w:customStyle="1" w:styleId="B3">
    <w:name w:val="B3"/>
    <w:basedOn w:val="33"/>
    <w:rPr>
      <w:rFonts w:ascii="Times New Roman" w:hAnsi="Times New Roman"/>
    </w:rPr>
  </w:style>
  <w:style w:type="paragraph" w:customStyle="1" w:styleId="B4">
    <w:name w:val="B4"/>
    <w:basedOn w:val="42"/>
    <w:rPr>
      <w:rFonts w:ascii="Times New Roman" w:hAnsi="Times New Roman"/>
    </w:rPr>
  </w:style>
  <w:style w:type="paragraph" w:customStyle="1" w:styleId="Proposal">
    <w:name w:val="Proposal"/>
    <w:basedOn w:val="a8"/>
    <w:pPr>
      <w:numPr>
        <w:numId w:val="2"/>
      </w:numPr>
      <w:tabs>
        <w:tab w:val="left" w:pos="-8961"/>
        <w:tab w:val="left" w:pos="-7108"/>
      </w:tabs>
    </w:pPr>
    <w:rPr>
      <w:b/>
      <w:bCs/>
    </w:rPr>
  </w:style>
  <w:style w:type="character" w:customStyle="1" w:styleId="af4">
    <w:name w:val="本文 字元"/>
    <w:rPr>
      <w:rFonts w:ascii="Arial" w:hAnsi="Arial"/>
      <w:lang w:eastAsia="zh-CN"/>
    </w:rPr>
  </w:style>
  <w:style w:type="paragraph" w:customStyle="1" w:styleId="B5">
    <w:name w:val="B5"/>
    <w:basedOn w:val="52"/>
    <w:rPr>
      <w:rFonts w:ascii="Times New Roman" w:hAnsi="Times New Roman"/>
    </w:rPr>
  </w:style>
  <w:style w:type="paragraph" w:customStyle="1" w:styleId="EX">
    <w:name w:val="EX"/>
    <w:basedOn w:val="a1"/>
    <w:pPr>
      <w:keepLines/>
      <w:ind w:left="1702" w:hanging="1418"/>
    </w:pPr>
  </w:style>
  <w:style w:type="paragraph" w:customStyle="1" w:styleId="EW">
    <w:name w:val="EW"/>
    <w:basedOn w:val="EX"/>
    <w:pPr>
      <w:spacing w:after="0"/>
    </w:pPr>
  </w:style>
  <w:style w:type="paragraph" w:customStyle="1" w:styleId="TAL">
    <w:name w:val="TAL"/>
    <w:basedOn w:val="a1"/>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TT">
    <w:name w:val="TT"/>
    <w:basedOn w:val="1"/>
    <w:next w:val="a1"/>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a1"/>
  </w:style>
  <w:style w:type="paragraph" w:customStyle="1" w:styleId="Observation">
    <w:name w:val="Observation"/>
    <w:basedOn w:val="Proposal"/>
    <w:pPr>
      <w:numPr>
        <w:numId w:val="4"/>
      </w:numPr>
      <w:tabs>
        <w:tab w:val="clear" w:pos="-8961"/>
        <w:tab w:val="clear" w:pos="-7108"/>
        <w:tab w:val="left" w:pos="-18513"/>
        <w:tab w:val="left" w:pos="-16660"/>
      </w:tabs>
    </w:pPr>
  </w:style>
  <w:style w:type="paragraph" w:styleId="af5">
    <w:name w:val="table of figures"/>
    <w:basedOn w:val="a8"/>
    <w:next w:val="a1"/>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af6">
    <w:name w:val="註解方塊文字 字元"/>
    <w:rPr>
      <w:rFonts w:ascii="Segoe UI" w:hAnsi="Segoe UI" w:cs="Segoe UI"/>
      <w:sz w:val="18"/>
      <w:szCs w:val="18"/>
      <w:lang w:eastAsia="ja-JP"/>
    </w:rPr>
  </w:style>
  <w:style w:type="character" w:customStyle="1" w:styleId="af7">
    <w:name w:val="註解文字 字元"/>
    <w:rPr>
      <w:rFonts w:ascii="Times New Roman" w:hAnsi="Times New Roman"/>
      <w:lang w:eastAsia="ja-JP"/>
    </w:rPr>
  </w:style>
  <w:style w:type="character" w:customStyle="1" w:styleId="af8">
    <w:name w:val="註解主旨 字元"/>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a1"/>
    <w:pPr>
      <w:tabs>
        <w:tab w:val="left" w:pos="1622"/>
      </w:tabs>
      <w:ind w:left="1622" w:hanging="363"/>
    </w:pPr>
    <w:rPr>
      <w:rFonts w:ascii="Arial" w:eastAsia="MS Mincho" w:hAnsi="Arial"/>
    </w:rPr>
  </w:style>
  <w:style w:type="character" w:customStyle="1" w:styleId="Doc-text2Char">
    <w:name w:val="Doc-text2 Char"/>
    <w:rPr>
      <w:rFonts w:ascii="Arial" w:eastAsia="MS Mincho" w:hAnsi="Arial"/>
      <w:szCs w:val="24"/>
    </w:rPr>
  </w:style>
  <w:style w:type="character" w:customStyle="1" w:styleId="af9">
    <w:name w:val="文件引導模式 字元"/>
    <w:rPr>
      <w:rFonts w:ascii="Tahoma" w:hAnsi="Tahoma" w:cs="Tahoma"/>
      <w:shd w:val="clear" w:color="auto" w:fill="000080"/>
      <w:lang w:eastAsia="ja-JP"/>
    </w:rPr>
  </w:style>
  <w:style w:type="paragraph" w:customStyle="1" w:styleId="NO">
    <w:name w:val="NO"/>
    <w:basedOn w:val="a1"/>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a1"/>
    <w:next w:val="a1"/>
    <w:pPr>
      <w:numPr>
        <w:numId w:val="5"/>
      </w:numPr>
      <w:spacing w:before="40"/>
    </w:pPr>
    <w:rPr>
      <w:rFonts w:ascii="Arial" w:eastAsia="MS Mincho" w:hAnsi="Arial"/>
      <w:b/>
      <w:lang w:eastAsia="en-GB"/>
    </w:rPr>
  </w:style>
  <w:style w:type="character" w:styleId="afa">
    <w:name w:val="Emphasis"/>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lang w:eastAsia="en-GB"/>
    </w:rPr>
  </w:style>
  <w:style w:type="character" w:customStyle="1" w:styleId="afb">
    <w:name w:val="頁首 字元"/>
    <w:rPr>
      <w:rFonts w:ascii="Arial" w:hAnsi="Arial"/>
      <w:b/>
      <w:sz w:val="18"/>
      <w:lang w:eastAsia="ja-JP"/>
    </w:rPr>
  </w:style>
  <w:style w:type="character" w:customStyle="1" w:styleId="afc">
    <w:name w:val="頁尾 字元"/>
    <w:rPr>
      <w:rFonts w:ascii="Arial" w:hAnsi="Arial"/>
      <w:b/>
      <w:i/>
      <w:sz w:val="18"/>
      <w:lang w:eastAsia="ja-JP"/>
    </w:rPr>
  </w:style>
  <w:style w:type="character" w:customStyle="1" w:styleId="afd">
    <w:name w:val="註腳文字 字元"/>
    <w:rPr>
      <w:rFonts w:ascii="Times New Roman" w:hAnsi="Times New Roman"/>
      <w:sz w:val="16"/>
      <w:lang w:eastAsia="ja-JP"/>
    </w:rPr>
  </w:style>
  <w:style w:type="paragraph" w:customStyle="1" w:styleId="Guidance">
    <w:name w:val="Guidance"/>
    <w:basedOn w:val="a1"/>
    <w:rPr>
      <w:i/>
      <w:color w:val="0000FF"/>
    </w:rPr>
  </w:style>
  <w:style w:type="character" w:customStyle="1" w:styleId="25">
    <w:name w:val="標題 2 字元"/>
    <w:rPr>
      <w:rFonts w:ascii="Arial" w:hAnsi="Arial"/>
      <w:sz w:val="32"/>
      <w:lang w:eastAsia="ja-JP"/>
    </w:rPr>
  </w:style>
  <w:style w:type="character" w:customStyle="1" w:styleId="34">
    <w:name w:val="標題 3 字元"/>
    <w:rPr>
      <w:rFonts w:ascii="Arial" w:hAnsi="Arial"/>
      <w:sz w:val="28"/>
      <w:lang w:eastAsia="ja-JP"/>
    </w:rPr>
  </w:style>
  <w:style w:type="character" w:customStyle="1" w:styleId="43">
    <w:name w:val="標題 4 字元"/>
    <w:rPr>
      <w:rFonts w:ascii="Arial" w:hAnsi="Arial"/>
      <w:sz w:val="24"/>
      <w:lang w:eastAsia="ja-JP"/>
    </w:rPr>
  </w:style>
  <w:style w:type="character" w:customStyle="1" w:styleId="53">
    <w:name w:val="標題 5 字元"/>
    <w:rPr>
      <w:rFonts w:ascii="Arial" w:hAnsi="Arial"/>
      <w:sz w:val="22"/>
      <w:lang w:eastAsia="ja-JP"/>
    </w:rPr>
  </w:style>
  <w:style w:type="paragraph" w:customStyle="1" w:styleId="H6">
    <w:name w:val="H6"/>
    <w:basedOn w:val="50"/>
    <w:next w:val="a1"/>
    <w:pPr>
      <w:ind w:left="1985" w:hanging="1985"/>
    </w:pPr>
    <w:rPr>
      <w:sz w:val="20"/>
    </w:rPr>
  </w:style>
  <w:style w:type="character" w:customStyle="1" w:styleId="61">
    <w:name w:val="標題 6 字元"/>
    <w:rPr>
      <w:rFonts w:ascii="Arial" w:hAnsi="Arial"/>
      <w:lang w:eastAsia="ja-JP"/>
    </w:rPr>
  </w:style>
  <w:style w:type="character" w:customStyle="1" w:styleId="71">
    <w:name w:val="標題 7 字元"/>
    <w:rPr>
      <w:rFonts w:ascii="Arial" w:hAnsi="Arial"/>
      <w:lang w:eastAsia="ja-JP"/>
    </w:rPr>
  </w:style>
  <w:style w:type="character" w:customStyle="1" w:styleId="81">
    <w:name w:val="標題 8 字元"/>
    <w:rPr>
      <w:rFonts w:ascii="Arial" w:hAnsi="Arial"/>
      <w:sz w:val="36"/>
      <w:lang w:eastAsia="ja-JP"/>
    </w:rPr>
  </w:style>
  <w:style w:type="character" w:customStyle="1" w:styleId="91">
    <w:name w:val="標題 9 字元"/>
    <w:rPr>
      <w:rFonts w:ascii="Arial" w:hAnsi="Arial"/>
      <w:sz w:val="36"/>
      <w:lang w:eastAsia="ja-JP"/>
    </w:rPr>
  </w:style>
  <w:style w:type="character" w:styleId="HTML">
    <w:name w:val="HTML Code"/>
    <w:rPr>
      <w:rFonts w:ascii="Courier New" w:eastAsia="Times New Roman" w:hAnsi="Courier New" w:cs="Courier New"/>
      <w:sz w:val="20"/>
      <w:szCs w:val="20"/>
    </w:rPr>
  </w:style>
  <w:style w:type="paragraph" w:styleId="afe">
    <w:name w:val="index heading"/>
    <w:basedOn w:val="a1"/>
    <w:next w:val="a1"/>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aff">
    <w:name w:val="List Paragraph"/>
    <w:basedOn w:val="a1"/>
    <w:pPr>
      <w:ind w:left="720"/>
    </w:pPr>
    <w:rPr>
      <w:rFonts w:ascii="Calibri" w:eastAsia="Calibri" w:hAnsi="Calibri"/>
      <w:sz w:val="22"/>
      <w:szCs w:val="22"/>
      <w:lang w:eastAsia="en-US"/>
    </w:rPr>
  </w:style>
  <w:style w:type="character" w:customStyle="1" w:styleId="aff0">
    <w:name w:val="清單段落 字元"/>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rPr>
      <w:rFonts w:ascii="Courier New" w:eastAsia="Batang" w:hAnsi="Courier New"/>
      <w:sz w:val="16"/>
      <w:shd w:val="clear" w:color="auto" w:fill="E6E6E6"/>
      <w:lang w:eastAsia="sv-SE"/>
    </w:rPr>
  </w:style>
  <w:style w:type="paragraph" w:styleId="aff1">
    <w:name w:val="Plain Text"/>
    <w:basedOn w:val="a1"/>
    <w:rPr>
      <w:rFonts w:ascii="Courier New" w:hAnsi="Courier New"/>
      <w:lang w:val="nb-NO"/>
    </w:rPr>
  </w:style>
  <w:style w:type="character" w:customStyle="1" w:styleId="aff2">
    <w:name w:val="純文字 字元"/>
    <w:rPr>
      <w:rFonts w:ascii="Courier New" w:hAnsi="Courier New"/>
      <w:lang w:val="nb-NO" w:eastAsia="ja-JP"/>
    </w:rPr>
  </w:style>
  <w:style w:type="character" w:styleId="aff3">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rPr>
      <w:rFonts w:ascii="Arial" w:hAnsi="Arial"/>
      <w:b/>
    </w:rPr>
  </w:style>
  <w:style w:type="paragraph" w:customStyle="1" w:styleId="TAJ">
    <w:name w:val="TAJ"/>
    <w:basedOn w:val="TH"/>
  </w:style>
  <w:style w:type="paragraph" w:customStyle="1" w:styleId="TALCharChar">
    <w:name w:val="TAL Char Char"/>
    <w:basedOn w:val="a1"/>
    <w:pPr>
      <w:keepNext/>
      <w:keepLines/>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rPr>
      <w:rFonts w:ascii="Arial" w:hAnsi="Arial"/>
      <w:b/>
    </w:rPr>
  </w:style>
  <w:style w:type="paragraph" w:styleId="aff4">
    <w:name w:val="List Continue"/>
    <w:basedOn w:val="a1"/>
    <w:pPr>
      <w:spacing w:after="120"/>
      <w:ind w:left="283"/>
    </w:pPr>
    <w:rPr>
      <w:rFonts w:ascii="Arial" w:hAnsi="Arial"/>
    </w:rPr>
  </w:style>
  <w:style w:type="paragraph" w:styleId="26">
    <w:name w:val="List Continue 2"/>
    <w:basedOn w:val="a1"/>
    <w:pPr>
      <w:spacing w:after="120"/>
      <w:ind w:left="566"/>
    </w:pPr>
    <w:rPr>
      <w:rFonts w:ascii="Arial" w:hAnsi="Arial"/>
    </w:rPr>
  </w:style>
  <w:style w:type="paragraph" w:styleId="30">
    <w:name w:val="List Number 3"/>
    <w:basedOn w:val="20"/>
    <w:pPr>
      <w:numPr>
        <w:numId w:val="3"/>
      </w:numPr>
      <w:overflowPunct/>
      <w:autoSpaceDE/>
      <w:spacing w:after="0"/>
      <w:jc w:val="left"/>
    </w:pPr>
    <w:rPr>
      <w:rFonts w:ascii="CG Times (WN)" w:eastAsia="SimSun" w:hAnsi="CG Times (WN)"/>
      <w:lang w:eastAsia="en-GB"/>
    </w:rPr>
  </w:style>
  <w:style w:type="character" w:customStyle="1" w:styleId="UnresolvedMention">
    <w:name w:val="Unresolved Mention"/>
    <w:basedOn w:val="a2"/>
    <w:rPr>
      <w:color w:val="808080"/>
      <w:shd w:val="clear" w:color="auto" w:fill="E6E6E6"/>
    </w:rPr>
  </w:style>
  <w:style w:type="character" w:customStyle="1" w:styleId="B1Zchn">
    <w:name w:val="B1 Zchn"/>
  </w:style>
  <w:style w:type="paragraph" w:styleId="Web">
    <w:name w:val="Normal (Web)"/>
    <w:basedOn w:val="a1"/>
    <w:uiPriority w:val="99"/>
    <w:pPr>
      <w:spacing w:before="100" w:after="100"/>
    </w:pPr>
  </w:style>
  <w:style w:type="character" w:customStyle="1" w:styleId="B1Char">
    <w:name w:val="B1 Char"/>
    <w:rPr>
      <w:rFonts w:ascii="Times New Roman" w:hAnsi="Times New Roman"/>
    </w:rPr>
  </w:style>
  <w:style w:type="character" w:customStyle="1" w:styleId="Doc-titleChar">
    <w:name w:val="Doc-title Char"/>
    <w:rPr>
      <w:rFonts w:ascii="Arial" w:eastAsia="MS Mincho" w:hAnsi="Arial" w:cs="Arial"/>
      <w:szCs w:val="24"/>
    </w:rPr>
  </w:style>
  <w:style w:type="paragraph" w:customStyle="1" w:styleId="Doc-title">
    <w:name w:val="Doc-title"/>
    <w:basedOn w:val="a1"/>
    <w:next w:val="a1"/>
    <w:pPr>
      <w:spacing w:before="60"/>
      <w:ind w:left="1259" w:hanging="1259"/>
    </w:pPr>
    <w:rPr>
      <w:rFonts w:ascii="Arial" w:eastAsia="MS Mincho" w:hAnsi="Arial" w:cs="Arial"/>
      <w:lang w:eastAsia="en-GB"/>
    </w:rPr>
  </w:style>
  <w:style w:type="character" w:customStyle="1" w:styleId="aff5">
    <w:name w:val="標號 字元"/>
    <w:rPr>
      <w:rFonts w:ascii="Times New Roman" w:hAnsi="Times New Roman"/>
      <w:b/>
    </w:rPr>
  </w:style>
  <w:style w:type="character" w:customStyle="1" w:styleId="TACChar">
    <w:name w:val="TAC Char"/>
    <w:rPr>
      <w:rFonts w:ascii="Arial" w:hAnsi="Arial"/>
      <w:sz w:val="18"/>
    </w:rPr>
  </w:style>
  <w:style w:type="paragraph" w:styleId="aff6">
    <w:name w:val="Revision"/>
    <w:pPr>
      <w:suppressAutoHyphens/>
    </w:pPr>
    <w:rPr>
      <w:rFonts w:ascii="Times New Roman" w:hAnsi="Times New Roman"/>
      <w:sz w:val="24"/>
      <w:szCs w:val="24"/>
      <w:lang w:val="sv-SE" w:eastAsia="zh-CN"/>
    </w:rPr>
  </w:style>
  <w:style w:type="paragraph" w:customStyle="1" w:styleId="paragraph">
    <w:name w:val="paragraph"/>
    <w:basedOn w:val="a1"/>
  </w:style>
  <w:style w:type="character" w:customStyle="1" w:styleId="normaltextrun1">
    <w:name w:val="normaltextrun1"/>
    <w:basedOn w:val="a2"/>
  </w:style>
  <w:style w:type="character" w:customStyle="1" w:styleId="eop">
    <w:name w:val="eop"/>
    <w:basedOn w:val="a2"/>
  </w:style>
  <w:style w:type="paragraph" w:customStyle="1" w:styleId="Agreement">
    <w:name w:val="Agreement"/>
    <w:basedOn w:val="a1"/>
    <w:next w:val="Doc-text2"/>
    <w:pPr>
      <w:numPr>
        <w:numId w:val="13"/>
      </w:numPr>
      <w:spacing w:before="60"/>
    </w:pPr>
    <w:rPr>
      <w:rFonts w:ascii="Arial" w:eastAsia="MS Mincho" w:hAnsi="Arial"/>
      <w:b/>
      <w:lang w:eastAsia="en-GB"/>
    </w:rPr>
  </w:style>
  <w:style w:type="paragraph" w:customStyle="1" w:styleId="IvDbodytext">
    <w:name w:val="IvD bodytext"/>
    <w:basedOn w:val="a8"/>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spacing w:val="2"/>
      <w:lang w:val="en-US" w:eastAsia="en-US"/>
    </w:rPr>
  </w:style>
  <w:style w:type="character" w:customStyle="1" w:styleId="IvDbodytextChar">
    <w:name w:val="IvD bodytext Char"/>
    <w:basedOn w:val="a2"/>
    <w:rPr>
      <w:rFonts w:ascii="Arial" w:eastAsia="Times New Roman" w:hAnsi="Arial"/>
      <w:spacing w:val="2"/>
      <w:lang w:val="en-US" w:eastAsia="en-US"/>
    </w:rPr>
  </w:style>
  <w:style w:type="character" w:customStyle="1" w:styleId="Mention">
    <w:name w:val="Mention"/>
    <w:basedOn w:val="a2"/>
    <w:rPr>
      <w:color w:val="2B579A"/>
      <w:shd w:val="clear" w:color="auto" w:fill="E1DFDD"/>
    </w:rPr>
  </w:style>
  <w:style w:type="numbering" w:customStyle="1" w:styleId="LFO1">
    <w:name w:val="LFO1"/>
    <w:basedOn w:val="a4"/>
    <w:pPr>
      <w:numPr>
        <w:numId w:val="1"/>
      </w:numPr>
    </w:pPr>
  </w:style>
  <w:style w:type="numbering" w:customStyle="1" w:styleId="LFO2">
    <w:name w:val="LFO2"/>
    <w:basedOn w:val="a4"/>
    <w:pPr>
      <w:numPr>
        <w:numId w:val="2"/>
      </w:numPr>
    </w:pPr>
  </w:style>
  <w:style w:type="numbering" w:customStyle="1" w:styleId="LFO3">
    <w:name w:val="LFO3"/>
    <w:basedOn w:val="a4"/>
    <w:pPr>
      <w:numPr>
        <w:numId w:val="3"/>
      </w:numPr>
    </w:pPr>
  </w:style>
  <w:style w:type="numbering" w:customStyle="1" w:styleId="LFO4">
    <w:name w:val="LFO4"/>
    <w:basedOn w:val="a4"/>
    <w:pPr>
      <w:numPr>
        <w:numId w:val="4"/>
      </w:numPr>
    </w:pPr>
  </w:style>
  <w:style w:type="numbering" w:customStyle="1" w:styleId="LFO5">
    <w:name w:val="LFO5"/>
    <w:basedOn w:val="a4"/>
    <w:pPr>
      <w:numPr>
        <w:numId w:val="5"/>
      </w:numPr>
    </w:pPr>
  </w:style>
  <w:style w:type="numbering" w:customStyle="1" w:styleId="LFO6">
    <w:name w:val="LFO6"/>
    <w:basedOn w:val="a4"/>
    <w:pPr>
      <w:numPr>
        <w:numId w:val="6"/>
      </w:numPr>
    </w:pPr>
  </w:style>
  <w:style w:type="numbering" w:customStyle="1" w:styleId="LFO7">
    <w:name w:val="LFO7"/>
    <w:basedOn w:val="a4"/>
    <w:pPr>
      <w:numPr>
        <w:numId w:val="7"/>
      </w:numPr>
    </w:pPr>
  </w:style>
  <w:style w:type="numbering" w:customStyle="1" w:styleId="LFO8">
    <w:name w:val="LFO8"/>
    <w:basedOn w:val="a4"/>
    <w:pPr>
      <w:numPr>
        <w:numId w:val="8"/>
      </w:numPr>
    </w:pPr>
  </w:style>
  <w:style w:type="numbering" w:customStyle="1" w:styleId="LFO9">
    <w:name w:val="LFO9"/>
    <w:basedOn w:val="a4"/>
    <w:pPr>
      <w:numPr>
        <w:numId w:val="9"/>
      </w:numPr>
    </w:pPr>
  </w:style>
  <w:style w:type="numbering" w:customStyle="1" w:styleId="LFO10">
    <w:name w:val="LFO10"/>
    <w:basedOn w:val="a4"/>
    <w:pPr>
      <w:numPr>
        <w:numId w:val="10"/>
      </w:numPr>
    </w:pPr>
  </w:style>
  <w:style w:type="numbering" w:customStyle="1" w:styleId="LFO11">
    <w:name w:val="LFO11"/>
    <w:basedOn w:val="a4"/>
    <w:pPr>
      <w:numPr>
        <w:numId w:val="11"/>
      </w:numPr>
    </w:pPr>
  </w:style>
  <w:style w:type="numbering" w:customStyle="1" w:styleId="LFO12">
    <w:name w:val="LFO12"/>
    <w:basedOn w:val="a4"/>
    <w:pPr>
      <w:numPr>
        <w:numId w:val="12"/>
      </w:numPr>
    </w:pPr>
  </w:style>
  <w:style w:type="numbering" w:customStyle="1" w:styleId="LFO14">
    <w:name w:val="LFO14"/>
    <w:basedOn w:val="a4"/>
    <w:pPr>
      <w:numPr>
        <w:numId w:val="13"/>
      </w:numPr>
    </w:pPr>
  </w:style>
  <w:style w:type="table" w:styleId="aff7">
    <w:name w:val="Table Grid"/>
    <w:basedOn w:val="a3"/>
    <w:uiPriority w:val="39"/>
    <w:rsid w:val="00A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格格線1"/>
    <w:basedOn w:val="a3"/>
    <w:next w:val="aff7"/>
    <w:uiPriority w:val="39"/>
    <w:rsid w:val="001D2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格格線2"/>
    <w:basedOn w:val="a3"/>
    <w:next w:val="aff7"/>
    <w:uiPriority w:val="39"/>
    <w:rsid w:val="00FA3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680909">
      <w:bodyDiv w:val="1"/>
      <w:marLeft w:val="0"/>
      <w:marRight w:val="0"/>
      <w:marTop w:val="0"/>
      <w:marBottom w:val="0"/>
      <w:divBdr>
        <w:top w:val="none" w:sz="0" w:space="0" w:color="auto"/>
        <w:left w:val="none" w:sz="0" w:space="0" w:color="auto"/>
        <w:bottom w:val="none" w:sz="0" w:space="0" w:color="auto"/>
        <w:right w:val="none" w:sz="0" w:space="0" w:color="auto"/>
      </w:divBdr>
      <w:divsChild>
        <w:div w:id="189635810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html/rfc3550" TargetMode="External"/><Relationship Id="rId3" Type="http://schemas.openxmlformats.org/officeDocument/2006/relationships/settings" Target="settings.xml"/><Relationship Id="rId7" Type="http://schemas.openxmlformats.org/officeDocument/2006/relationships/hyperlink" Target="https://datatracker.ietf.org/doc/html/rfc355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datatracker.ietf.org/doc/html/rfc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er_Pan\Documents\Ry-xxxxxxx%20Contribution%20templat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1310</Words>
  <Characters>7467</Characters>
  <Application>Microsoft Office Word</Application>
  <DocSecurity>0</DocSecurity>
  <Lines>62</Lines>
  <Paragraphs>17</Paragraphs>
  <ScaleCrop>false</ScaleCrop>
  <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ASUSTeK (Lider)</cp:lastModifiedBy>
  <cp:revision>3</cp:revision>
  <cp:lastPrinted>2008-02-01T01:09:00Z</cp:lastPrinted>
  <dcterms:created xsi:type="dcterms:W3CDTF">2023-04-07T05:49:00Z</dcterms:created>
  <dcterms:modified xsi:type="dcterms:W3CDTF">2023-04-07T05:50:00Z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